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pacing w:val="20"/>
          <w:sz w:val="84"/>
          <w:szCs w:val="84"/>
        </w:rPr>
      </w:pPr>
      <w:r>
        <w:rPr>
          <w:rFonts w:hint="eastAsia" w:ascii="宋体" w:hAnsi="宋体"/>
          <w:b/>
          <w:spacing w:val="20"/>
          <w:sz w:val="84"/>
          <w:szCs w:val="84"/>
        </w:rPr>
        <w:t>福建中医药大学</w:t>
      </w:r>
    </w:p>
    <w:p>
      <w:pPr>
        <w:spacing w:line="360" w:lineRule="auto"/>
        <w:jc w:val="center"/>
        <w:rPr>
          <w:rFonts w:ascii="宋体" w:hAnsi="宋体"/>
          <w:b/>
          <w:spacing w:val="20"/>
          <w:sz w:val="84"/>
          <w:szCs w:val="84"/>
        </w:rPr>
      </w:pPr>
      <w:r>
        <w:rPr>
          <w:rFonts w:hint="eastAsia" w:ascii="宋体" w:hAnsi="宋体"/>
          <w:b/>
          <w:spacing w:val="20"/>
          <w:sz w:val="84"/>
          <w:szCs w:val="84"/>
        </w:rPr>
        <w:t>附属人民医院</w:t>
      </w:r>
    </w:p>
    <w:p>
      <w:pPr>
        <w:spacing w:line="360" w:lineRule="auto"/>
        <w:jc w:val="center"/>
        <w:rPr>
          <w:rFonts w:ascii="宋体" w:hAnsi="宋体"/>
          <w:b/>
          <w:sz w:val="72"/>
          <w:szCs w:val="72"/>
        </w:rPr>
      </w:pPr>
    </w:p>
    <w:p>
      <w:pPr>
        <w:spacing w:line="360" w:lineRule="auto"/>
        <w:jc w:val="center"/>
        <w:rPr>
          <w:rFonts w:ascii="宋体" w:hAnsi="宋体"/>
          <w:b/>
          <w:sz w:val="84"/>
          <w:szCs w:val="84"/>
        </w:rPr>
      </w:pPr>
      <w:r>
        <w:rPr>
          <w:rFonts w:hint="eastAsia" w:ascii="宋体" w:hAnsi="宋体"/>
          <w:b/>
          <w:sz w:val="84"/>
          <w:szCs w:val="84"/>
        </w:rPr>
        <w:t>公开招标文件</w:t>
      </w: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jc w:val="center"/>
        <w:rPr>
          <w:rFonts w:ascii="宋体" w:hAnsi="宋体"/>
          <w:b/>
          <w:sz w:val="32"/>
          <w:szCs w:val="32"/>
        </w:rPr>
      </w:pPr>
      <w:r>
        <w:rPr>
          <w:rFonts w:hint="eastAsia" w:ascii="宋体" w:hAnsi="宋体"/>
          <w:b/>
          <w:sz w:val="28"/>
          <w:szCs w:val="28"/>
        </w:rPr>
        <w:t>院内招标：闽人院购后[2019]</w:t>
      </w:r>
      <w:r>
        <w:rPr>
          <w:rFonts w:hint="eastAsia" w:ascii="宋体" w:hAnsi="宋体"/>
          <w:b/>
          <w:sz w:val="28"/>
          <w:szCs w:val="28"/>
          <w:lang w:val="en-US" w:eastAsia="zh-CN"/>
        </w:rPr>
        <w:t>14</w:t>
      </w:r>
      <w:r>
        <w:rPr>
          <w:rFonts w:hint="eastAsia" w:ascii="宋体" w:hAnsi="宋体"/>
          <w:b/>
          <w:sz w:val="28"/>
          <w:szCs w:val="28"/>
        </w:rPr>
        <w:t>号</w:t>
      </w:r>
    </w:p>
    <w:p>
      <w:pPr>
        <w:spacing w:line="360" w:lineRule="auto"/>
        <w:jc w:val="center"/>
        <w:rPr>
          <w:rFonts w:hint="eastAsia" w:ascii="宋体" w:hAnsi="宋体" w:eastAsia="宋体"/>
          <w:b/>
          <w:sz w:val="28"/>
          <w:szCs w:val="28"/>
          <w:lang w:val="en-US" w:eastAsia="zh-CN"/>
        </w:rPr>
      </w:pPr>
      <w:r>
        <w:rPr>
          <w:rFonts w:hint="eastAsia" w:ascii="宋体" w:hAnsi="宋体"/>
          <w:b/>
          <w:sz w:val="28"/>
          <w:szCs w:val="28"/>
        </w:rPr>
        <w:t xml:space="preserve"> 项目名称：</w:t>
      </w:r>
      <w:r>
        <w:rPr>
          <w:rFonts w:hint="eastAsia" w:ascii="宋体" w:hAnsi="宋体"/>
          <w:b/>
          <w:sz w:val="28"/>
          <w:szCs w:val="28"/>
          <w:lang w:eastAsia="zh-CN"/>
        </w:rPr>
        <w:t>花卉租摆及采购</w:t>
      </w: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hint="eastAsia" w:ascii="宋体" w:hAnsi="宋体"/>
          <w:b/>
          <w:sz w:val="32"/>
          <w:szCs w:val="32"/>
        </w:rPr>
      </w:pPr>
    </w:p>
    <w:p>
      <w:pPr>
        <w:spacing w:line="360" w:lineRule="auto"/>
        <w:jc w:val="center"/>
        <w:rPr>
          <w:rFonts w:ascii="宋体" w:hAnsi="宋体"/>
          <w:b/>
          <w:sz w:val="32"/>
          <w:szCs w:val="32"/>
          <w:u w:val="single"/>
        </w:rPr>
      </w:pPr>
      <w:r>
        <w:rPr>
          <w:rFonts w:hint="eastAsia" w:ascii="宋体" w:hAnsi="宋体"/>
          <w:b/>
          <w:sz w:val="32"/>
          <w:szCs w:val="32"/>
        </w:rPr>
        <w:t>采购人：福建中医药大学附属人民医院</w:t>
      </w:r>
    </w:p>
    <w:p>
      <w:pPr>
        <w:spacing w:line="360" w:lineRule="auto"/>
        <w:jc w:val="center"/>
        <w:rPr>
          <w:rFonts w:ascii="宋体" w:hAnsi="宋体"/>
          <w:b/>
          <w:sz w:val="32"/>
          <w:szCs w:val="32"/>
          <w:u w:val="single"/>
        </w:rPr>
      </w:pPr>
      <w:r>
        <w:rPr>
          <w:rFonts w:hint="eastAsia" w:ascii="宋体" w:hAnsi="宋体"/>
          <w:b/>
          <w:sz w:val="32"/>
          <w:szCs w:val="32"/>
        </w:rPr>
        <w:t xml:space="preserve">   二0一九年</w:t>
      </w:r>
      <w:r>
        <w:rPr>
          <w:rFonts w:hint="eastAsia" w:ascii="宋体" w:hAnsi="宋体"/>
          <w:b/>
          <w:sz w:val="32"/>
          <w:szCs w:val="32"/>
          <w:lang w:eastAsia="zh-CN"/>
        </w:rPr>
        <w:t>七</w:t>
      </w:r>
      <w:r>
        <w:rPr>
          <w:rFonts w:hint="eastAsia" w:ascii="宋体" w:hAnsi="宋体"/>
          <w:b/>
          <w:sz w:val="32"/>
          <w:szCs w:val="32"/>
        </w:rPr>
        <w:t>月</w:t>
      </w:r>
    </w:p>
    <w:p>
      <w:pPr>
        <w:spacing w:line="360" w:lineRule="auto"/>
        <w:jc w:val="center"/>
        <w:rPr>
          <w:rFonts w:ascii="宋体" w:hAnsi="宋体"/>
          <w:b/>
          <w:sz w:val="36"/>
          <w:szCs w:val="36"/>
        </w:rPr>
        <w:sectPr>
          <w:pgSz w:w="11907" w:h="16840"/>
          <w:pgMar w:top="1417" w:right="1418" w:bottom="1361" w:left="1418" w:header="851" w:footer="992" w:gutter="0"/>
          <w:pgNumType w:fmt="numberInDash" w:start="1"/>
          <w:cols w:space="0" w:num="1"/>
        </w:sectPr>
      </w:pPr>
      <w:bookmarkStart w:id="0" w:name="_Toc287483727"/>
      <w:bookmarkStart w:id="1" w:name="_Toc266745661"/>
    </w:p>
    <w:p>
      <w:pPr>
        <w:spacing w:line="360" w:lineRule="auto"/>
        <w:jc w:val="center"/>
        <w:rPr>
          <w:rFonts w:ascii="宋体" w:hAnsi="宋体"/>
          <w:b/>
          <w:sz w:val="52"/>
          <w:szCs w:val="52"/>
        </w:rPr>
      </w:pPr>
      <w:r>
        <w:rPr>
          <w:rFonts w:hint="eastAsia" w:ascii="宋体" w:hAnsi="宋体"/>
          <w:b/>
          <w:sz w:val="36"/>
          <w:szCs w:val="36"/>
        </w:rPr>
        <w:t>一、</w:t>
      </w:r>
      <w:bookmarkEnd w:id="0"/>
      <w:bookmarkEnd w:id="1"/>
      <w:r>
        <w:rPr>
          <w:rFonts w:hint="eastAsia" w:ascii="宋体" w:hAnsi="宋体"/>
          <w:b/>
          <w:sz w:val="36"/>
          <w:szCs w:val="36"/>
        </w:rPr>
        <w:t>公开招标邀请</w:t>
      </w:r>
    </w:p>
    <w:p>
      <w:pPr>
        <w:spacing w:line="360" w:lineRule="auto"/>
        <w:ind w:firstLine="480" w:firstLineChars="200"/>
        <w:rPr>
          <w:rFonts w:ascii="宋体" w:hAnsi="宋体"/>
          <w:sz w:val="24"/>
        </w:rPr>
      </w:pPr>
      <w:r>
        <w:rPr>
          <w:rFonts w:hint="eastAsia" w:ascii="宋体" w:hAnsi="宋体"/>
          <w:bCs/>
          <w:sz w:val="24"/>
        </w:rPr>
        <w:t>福建中医药大学附属人民医院对</w:t>
      </w:r>
      <w:r>
        <w:rPr>
          <w:rFonts w:hint="eastAsia" w:ascii="宋体" w:hAnsi="宋体"/>
          <w:bCs/>
          <w:sz w:val="24"/>
          <w:u w:val="single"/>
        </w:rPr>
        <w:t>花卉租摆及采购</w:t>
      </w:r>
      <w:r>
        <w:rPr>
          <w:rFonts w:hint="eastAsia" w:ascii="宋体" w:hAnsi="宋体"/>
          <w:bCs/>
          <w:sz w:val="24"/>
        </w:rPr>
        <w:t>项目进行院内公开招标采购，现欢迎有能力</w:t>
      </w:r>
      <w:r>
        <w:rPr>
          <w:rFonts w:hint="eastAsia" w:ascii="宋体" w:hAnsi="宋体"/>
          <w:sz w:val="24"/>
        </w:rPr>
        <w:t>提供产品的供应商前来提交密封的报价。</w:t>
      </w:r>
    </w:p>
    <w:p>
      <w:pPr>
        <w:spacing w:line="360" w:lineRule="auto"/>
        <w:ind w:firstLine="480" w:firstLineChars="200"/>
        <w:rPr>
          <w:rFonts w:hint="eastAsia" w:ascii="宋体" w:hAnsi="宋体" w:eastAsia="宋体"/>
          <w:sz w:val="24"/>
          <w:lang w:eastAsia="zh-CN"/>
        </w:rPr>
      </w:pPr>
      <w:r>
        <w:rPr>
          <w:rFonts w:hint="eastAsia" w:ascii="宋体" w:hAnsi="宋体"/>
          <w:sz w:val="24"/>
        </w:rPr>
        <w:t>1.</w:t>
      </w:r>
      <w:r>
        <w:rPr>
          <w:rFonts w:hint="eastAsia" w:ascii="宋体" w:hAnsi="宋体"/>
          <w:sz w:val="24"/>
          <w:lang w:eastAsia="zh-CN"/>
        </w:rPr>
        <w:t>公示</w:t>
      </w:r>
      <w:r>
        <w:rPr>
          <w:rFonts w:hint="eastAsia" w:ascii="宋体" w:hAnsi="宋体" w:cs="宋体"/>
          <w:sz w:val="24"/>
        </w:rPr>
        <w:t>时间：</w:t>
      </w:r>
      <w:r>
        <w:rPr>
          <w:rFonts w:hint="eastAsia" w:ascii="宋体" w:hAnsi="宋体" w:cs="宋体"/>
          <w:b w:val="0"/>
          <w:bCs w:val="0"/>
          <w:sz w:val="24"/>
        </w:rPr>
        <w:t>2019年</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15</w:t>
      </w:r>
      <w:r>
        <w:rPr>
          <w:rFonts w:hint="eastAsia" w:ascii="宋体" w:hAnsi="宋体" w:cs="宋体"/>
          <w:b w:val="0"/>
          <w:bCs w:val="0"/>
          <w:sz w:val="24"/>
        </w:rPr>
        <w:t>日至</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21</w:t>
      </w:r>
      <w:r>
        <w:rPr>
          <w:rFonts w:hint="eastAsia" w:ascii="宋体" w:hAnsi="宋体" w:cs="宋体"/>
          <w:b w:val="0"/>
          <w:bCs w:val="0"/>
          <w:sz w:val="24"/>
        </w:rPr>
        <w:t>日</w:t>
      </w:r>
      <w:r>
        <w:rPr>
          <w:rFonts w:hint="eastAsia" w:ascii="宋体" w:hAnsi="宋体" w:cs="宋体"/>
          <w:b w:val="0"/>
          <w:bCs w:val="0"/>
          <w:sz w:val="24"/>
          <w:lang w:eastAsia="zh-CN"/>
        </w:rPr>
        <w:t>。</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cs="宋体"/>
          <w:sz w:val="24"/>
        </w:rPr>
        <w:t>递交投标文件截止时间：</w:t>
      </w:r>
      <w:r>
        <w:rPr>
          <w:rFonts w:hint="eastAsia" w:ascii="宋体" w:hAnsi="宋体" w:cs="宋体"/>
          <w:b w:val="0"/>
          <w:bCs w:val="0"/>
          <w:sz w:val="24"/>
        </w:rPr>
        <w:t>2019年</w:t>
      </w:r>
      <w:r>
        <w:rPr>
          <w:rFonts w:hint="eastAsia" w:ascii="宋体" w:hAnsi="宋体" w:cs="宋体"/>
          <w:b w:val="0"/>
          <w:bCs w:val="0"/>
          <w:sz w:val="24"/>
          <w:lang w:val="en-US" w:eastAsia="zh-CN"/>
        </w:rPr>
        <w:t>7</w:t>
      </w:r>
      <w:r>
        <w:rPr>
          <w:rFonts w:hint="eastAsia" w:ascii="宋体" w:hAnsi="宋体" w:cs="宋体"/>
          <w:b w:val="0"/>
          <w:bCs w:val="0"/>
          <w:sz w:val="24"/>
        </w:rPr>
        <w:t>月</w:t>
      </w:r>
      <w:r>
        <w:rPr>
          <w:rFonts w:hint="eastAsia" w:ascii="宋体" w:hAnsi="宋体" w:cs="宋体"/>
          <w:b w:val="0"/>
          <w:bCs w:val="0"/>
          <w:sz w:val="24"/>
          <w:lang w:val="en-US" w:eastAsia="zh-CN"/>
        </w:rPr>
        <w:t>22</w:t>
      </w:r>
      <w:r>
        <w:rPr>
          <w:rFonts w:hint="eastAsia" w:ascii="宋体" w:hAnsi="宋体" w:cs="宋体"/>
          <w:b w:val="0"/>
          <w:bCs w:val="0"/>
          <w:sz w:val="24"/>
        </w:rPr>
        <w:t>日</w:t>
      </w:r>
      <w:r>
        <w:rPr>
          <w:rFonts w:hint="eastAsia" w:ascii="宋体" w:hAnsi="宋体" w:cs="宋体"/>
          <w:b w:val="0"/>
          <w:bCs w:val="0"/>
          <w:sz w:val="24"/>
          <w:lang w:val="en-US" w:eastAsia="zh-CN"/>
        </w:rPr>
        <w:t>15:00</w:t>
      </w:r>
      <w:r>
        <w:rPr>
          <w:rFonts w:hint="eastAsia" w:ascii="宋体" w:hAnsi="宋体" w:cs="宋体"/>
          <w:b w:val="0"/>
          <w:bCs w:val="0"/>
          <w:sz w:val="24"/>
        </w:rPr>
        <w:t>（北京时间）</w:t>
      </w:r>
      <w:r>
        <w:rPr>
          <w:rFonts w:hint="eastAsia" w:ascii="宋体" w:hAnsi="宋体" w:cs="宋体"/>
          <w:sz w:val="24"/>
        </w:rPr>
        <w:t>。超过递交截止时间递交的投标文件恕不接受。投标文件</w:t>
      </w:r>
      <w:r>
        <w:rPr>
          <w:rFonts w:hint="eastAsia" w:ascii="宋体" w:hAnsi="宋体"/>
          <w:sz w:val="24"/>
        </w:rPr>
        <w:t>递交后概不退还，</w:t>
      </w:r>
      <w:r>
        <w:rPr>
          <w:rFonts w:ascii="宋体" w:hAnsi="宋体"/>
          <w:sz w:val="24"/>
        </w:rPr>
        <w:t>逾期</w:t>
      </w:r>
      <w:r>
        <w:rPr>
          <w:rFonts w:hint="eastAsia" w:ascii="宋体" w:hAnsi="宋体"/>
          <w:sz w:val="24"/>
        </w:rPr>
        <w:t>送达（以签到为准）、</w:t>
      </w:r>
      <w:r>
        <w:rPr>
          <w:rFonts w:ascii="宋体" w:hAnsi="宋体"/>
          <w:sz w:val="24"/>
        </w:rPr>
        <w:t>未送达指定地点</w:t>
      </w:r>
      <w:r>
        <w:rPr>
          <w:rFonts w:hint="eastAsia" w:ascii="宋体" w:hAnsi="宋体"/>
          <w:sz w:val="24"/>
        </w:rPr>
        <w:t>及</w:t>
      </w:r>
      <w:r>
        <w:rPr>
          <w:rFonts w:ascii="宋体" w:hAnsi="宋体"/>
          <w:sz w:val="24"/>
        </w:rPr>
        <w:t>未按公开招标文件要求密封的投标文件</w:t>
      </w:r>
      <w:r>
        <w:rPr>
          <w:rFonts w:hint="eastAsia" w:ascii="宋体" w:hAnsi="宋体"/>
          <w:sz w:val="24"/>
        </w:rPr>
        <w:t>均不予</w:t>
      </w:r>
      <w:r>
        <w:rPr>
          <w:rFonts w:ascii="宋体" w:hAnsi="宋体"/>
          <w:sz w:val="24"/>
        </w:rPr>
        <w:t>接受</w:t>
      </w:r>
      <w:r>
        <w:rPr>
          <w:rFonts w:hint="eastAsia" w:ascii="宋体" w:hAnsi="宋体"/>
          <w:sz w:val="24"/>
        </w:rPr>
        <w:t>。</w:t>
      </w:r>
      <w:r>
        <w:rPr>
          <w:rFonts w:ascii="宋体" w:hAnsi="宋体"/>
          <w:sz w:val="24"/>
        </w:rPr>
        <w:t xml:space="preserve"> </w:t>
      </w:r>
    </w:p>
    <w:p>
      <w:pPr>
        <w:spacing w:line="360" w:lineRule="auto"/>
        <w:ind w:left="357"/>
        <w:rPr>
          <w:rFonts w:ascii="宋体" w:hAnsi="宋体"/>
          <w:sz w:val="24"/>
        </w:rPr>
      </w:pPr>
      <w:r>
        <w:rPr>
          <w:rFonts w:hint="eastAsia" w:ascii="宋体" w:hAnsi="宋体"/>
          <w:sz w:val="24"/>
        </w:rPr>
        <w:t xml:space="preserve"> 3.</w:t>
      </w:r>
      <w:r>
        <w:rPr>
          <w:rFonts w:hint="eastAsia" w:ascii="宋体" w:hAnsi="宋体" w:cs="宋体"/>
          <w:sz w:val="24"/>
        </w:rPr>
        <w:t>评标开始时间：</w:t>
      </w:r>
      <w:r>
        <w:rPr>
          <w:rFonts w:hint="eastAsia" w:ascii="宋体" w:hAnsi="宋体" w:cs="宋体"/>
          <w:b/>
          <w:bCs/>
          <w:sz w:val="24"/>
        </w:rPr>
        <w:t>2019年</w:t>
      </w:r>
      <w:r>
        <w:rPr>
          <w:rFonts w:hint="eastAsia" w:ascii="宋体" w:hAnsi="宋体" w:cs="宋体"/>
          <w:b/>
          <w:bCs/>
          <w:sz w:val="24"/>
          <w:lang w:val="en-US" w:eastAsia="zh-CN"/>
        </w:rPr>
        <w:t>7</w:t>
      </w:r>
      <w:r>
        <w:rPr>
          <w:rFonts w:hint="eastAsia" w:ascii="宋体" w:hAnsi="宋体" w:cs="宋体"/>
          <w:b/>
          <w:bCs/>
          <w:sz w:val="24"/>
        </w:rPr>
        <w:t>月</w:t>
      </w:r>
      <w:r>
        <w:rPr>
          <w:rFonts w:hint="eastAsia" w:ascii="宋体" w:hAnsi="宋体" w:cs="宋体"/>
          <w:b/>
          <w:bCs/>
          <w:sz w:val="24"/>
          <w:lang w:val="en-US" w:eastAsia="zh-CN"/>
        </w:rPr>
        <w:t>22</w:t>
      </w:r>
      <w:r>
        <w:rPr>
          <w:rFonts w:hint="eastAsia" w:ascii="宋体" w:hAnsi="宋体" w:cs="宋体"/>
          <w:b/>
          <w:bCs/>
          <w:sz w:val="24"/>
        </w:rPr>
        <w:t>日</w:t>
      </w:r>
      <w:r>
        <w:rPr>
          <w:rFonts w:hint="eastAsia" w:ascii="宋体" w:hAnsi="宋体" w:cs="宋体"/>
          <w:b/>
          <w:bCs/>
          <w:sz w:val="24"/>
          <w:lang w:val="en-US" w:eastAsia="zh-CN"/>
        </w:rPr>
        <w:t>15:00</w:t>
      </w:r>
      <w:bookmarkStart w:id="2" w:name="_GoBack"/>
      <w:bookmarkEnd w:id="2"/>
      <w:r>
        <w:rPr>
          <w:rFonts w:hint="eastAsia" w:ascii="宋体" w:hAnsi="宋体" w:cs="宋体"/>
          <w:b/>
          <w:bCs/>
          <w:sz w:val="24"/>
        </w:rPr>
        <w:t>（北京时间）</w:t>
      </w:r>
      <w:r>
        <w:rPr>
          <w:rFonts w:hint="eastAsia" w:ascii="宋体" w:hAnsi="宋体" w:cs="宋体"/>
          <w:sz w:val="24"/>
        </w:rPr>
        <w:t>。</w:t>
      </w:r>
    </w:p>
    <w:p>
      <w:pPr>
        <w:spacing w:line="360" w:lineRule="auto"/>
        <w:ind w:left="357" w:leftChars="170" w:firstLine="120" w:firstLineChars="50"/>
        <w:rPr>
          <w:rFonts w:ascii="宋体" w:hAnsi="宋体"/>
          <w:sz w:val="24"/>
        </w:rPr>
      </w:pPr>
      <w:r>
        <w:rPr>
          <w:rFonts w:hint="eastAsia" w:ascii="宋体" w:hAnsi="宋体"/>
          <w:sz w:val="24"/>
        </w:rPr>
        <w:t>4.</w:t>
      </w:r>
      <w:r>
        <w:rPr>
          <w:rFonts w:hint="eastAsia" w:ascii="宋体" w:hAnsi="宋体" w:cs="宋体"/>
          <w:sz w:val="24"/>
        </w:rPr>
        <w:t>评标地点：</w:t>
      </w:r>
      <w:r>
        <w:rPr>
          <w:rFonts w:hint="eastAsia" w:ascii="宋体" w:hAnsi="宋体" w:cs="宋体"/>
          <w:spacing w:val="-6"/>
          <w:sz w:val="24"/>
        </w:rPr>
        <w:t>福建中医药大学附属人民医院</w:t>
      </w:r>
      <w:r>
        <w:rPr>
          <w:rFonts w:hint="eastAsia" w:ascii="宋体" w:hAnsi="宋体" w:cs="宋体"/>
          <w:b/>
          <w:bCs/>
          <w:spacing w:val="-6"/>
          <w:sz w:val="24"/>
        </w:rPr>
        <w:t>7号楼</w:t>
      </w:r>
      <w:r>
        <w:rPr>
          <w:rFonts w:hint="eastAsia" w:ascii="宋体" w:hAnsi="宋体" w:cs="宋体"/>
          <w:b/>
          <w:bCs/>
          <w:spacing w:val="-6"/>
          <w:sz w:val="24"/>
          <w:lang w:eastAsia="zh-CN"/>
        </w:rPr>
        <w:t>一</w:t>
      </w:r>
      <w:r>
        <w:rPr>
          <w:rFonts w:hint="eastAsia" w:ascii="宋体" w:hAnsi="宋体" w:cs="宋体"/>
          <w:b/>
          <w:bCs/>
          <w:spacing w:val="-6"/>
          <w:sz w:val="24"/>
        </w:rPr>
        <w:t>层</w:t>
      </w:r>
      <w:r>
        <w:rPr>
          <w:rFonts w:hint="eastAsia" w:ascii="宋体" w:hAnsi="宋体" w:cs="宋体"/>
          <w:b/>
          <w:bCs/>
          <w:spacing w:val="-6"/>
          <w:sz w:val="24"/>
          <w:lang w:eastAsia="zh-CN"/>
        </w:rPr>
        <w:t>开标</w:t>
      </w:r>
      <w:r>
        <w:rPr>
          <w:rFonts w:hint="eastAsia" w:ascii="宋体" w:hAnsi="宋体" w:cs="宋体"/>
          <w:b/>
          <w:bCs/>
          <w:spacing w:val="-6"/>
          <w:sz w:val="24"/>
        </w:rPr>
        <w:t>室</w:t>
      </w:r>
      <w:r>
        <w:rPr>
          <w:rFonts w:hint="eastAsia" w:ascii="宋体" w:hAnsi="宋体"/>
          <w:bCs/>
          <w:color w:val="000000"/>
          <w:sz w:val="24"/>
        </w:rPr>
        <w:t>。</w:t>
      </w:r>
    </w:p>
    <w:p>
      <w:pPr>
        <w:spacing w:line="360" w:lineRule="auto"/>
        <w:ind w:firstLine="456" w:firstLineChars="200"/>
        <w:rPr>
          <w:rFonts w:ascii="宋体" w:hAnsi="宋体"/>
          <w:spacing w:val="-6"/>
          <w:sz w:val="24"/>
        </w:rPr>
      </w:pPr>
      <w:r>
        <w:rPr>
          <w:rFonts w:hint="eastAsia" w:ascii="宋体" w:hAnsi="宋体"/>
          <w:spacing w:val="-6"/>
          <w:sz w:val="24"/>
        </w:rPr>
        <w:t>5.供应商对本次采购活动事项提出疑问的，请在递交投标文件截止时间3天前，将问题以书面的形式（有效签署的原件并加盖公章，拒绝传真、电邮、电话形式等其它形式）提交到福建中医药大学附属人民医院总务科办公室，口头提交质疑澄清的问题不予接受。</w:t>
      </w:r>
    </w:p>
    <w:p>
      <w:pPr>
        <w:spacing w:line="360" w:lineRule="auto"/>
        <w:ind w:firstLine="480" w:firstLineChars="200"/>
        <w:rPr>
          <w:rFonts w:ascii="宋体" w:hAnsi="宋体"/>
          <w:sz w:val="24"/>
        </w:rPr>
      </w:pPr>
      <w:r>
        <w:rPr>
          <w:rFonts w:hint="eastAsia" w:ascii="宋体" w:hAnsi="宋体"/>
          <w:sz w:val="24"/>
        </w:rPr>
        <w:t>6.</w:t>
      </w:r>
      <w:r>
        <w:rPr>
          <w:rFonts w:hint="eastAsia" w:ascii="宋体" w:hAnsi="宋体"/>
          <w:sz w:val="24"/>
          <w:lang w:val="zh-CN"/>
        </w:rPr>
        <w:t>有关本项目的信息</w:t>
      </w:r>
      <w:r>
        <w:rPr>
          <w:rFonts w:hint="eastAsia" w:ascii="宋体" w:hAnsi="宋体"/>
          <w:sz w:val="24"/>
        </w:rPr>
        <w:t>（</w:t>
      </w:r>
      <w:r>
        <w:rPr>
          <w:rFonts w:hint="eastAsia" w:ascii="宋体" w:hAnsi="宋体"/>
          <w:sz w:val="24"/>
          <w:lang w:val="zh-CN"/>
        </w:rPr>
        <w:t>包括招标文件若有修改补充</w:t>
      </w:r>
      <w:r>
        <w:rPr>
          <w:rFonts w:hint="eastAsia" w:ascii="宋体" w:hAnsi="宋体"/>
          <w:sz w:val="24"/>
        </w:rPr>
        <w:t>）</w:t>
      </w:r>
      <w:r>
        <w:rPr>
          <w:rFonts w:hint="eastAsia" w:ascii="宋体" w:hAnsi="宋体"/>
          <w:spacing w:val="-2"/>
          <w:sz w:val="24"/>
        </w:rPr>
        <w:t>，在</w:t>
      </w:r>
      <w:r>
        <w:rPr>
          <w:rFonts w:hint="eastAsia" w:ascii="宋体" w:hAnsi="宋体"/>
          <w:spacing w:val="-2"/>
          <w:sz w:val="24"/>
          <w:u w:val="single"/>
        </w:rPr>
        <w:t xml:space="preserve"> </w:t>
      </w:r>
      <w:r>
        <w:rPr>
          <w:rFonts w:hint="eastAsia" w:ascii="宋体" w:hAnsi="宋体"/>
          <w:spacing w:val="-6"/>
          <w:sz w:val="24"/>
          <w:u w:val="single"/>
        </w:rPr>
        <w:t xml:space="preserve">福建中医药大学附属人民医院院内网、院外网 </w:t>
      </w:r>
      <w:r>
        <w:rPr>
          <w:rFonts w:hint="eastAsia" w:ascii="宋体" w:hAnsi="宋体"/>
          <w:sz w:val="24"/>
        </w:rPr>
        <w:t>通知，</w:t>
      </w:r>
      <w:r>
        <w:rPr>
          <w:rFonts w:hint="eastAsia" w:ascii="宋体" w:hAnsi="宋体"/>
          <w:sz w:val="24"/>
          <w:lang w:val="zh-CN"/>
        </w:rPr>
        <w:t>请供应商随时关注相关网站</w:t>
      </w:r>
      <w:r>
        <w:rPr>
          <w:rFonts w:hint="eastAsia" w:ascii="宋体" w:hAnsi="宋体"/>
          <w:sz w:val="24"/>
        </w:rPr>
        <w:t>，</w:t>
      </w:r>
      <w:r>
        <w:rPr>
          <w:rFonts w:hint="eastAsia" w:ascii="宋体" w:hAnsi="宋体"/>
          <w:sz w:val="24"/>
          <w:lang w:val="zh-CN"/>
        </w:rPr>
        <w:t>以免错漏重要信息。</w:t>
      </w:r>
      <w:r>
        <w:rPr>
          <w:rFonts w:hint="eastAsia" w:ascii="宋体" w:hAnsi="宋体"/>
          <w:sz w:val="24"/>
        </w:rPr>
        <w:t xml:space="preserve"> </w:t>
      </w:r>
    </w:p>
    <w:p>
      <w:pPr>
        <w:spacing w:line="360" w:lineRule="auto"/>
        <w:ind w:left="420"/>
        <w:rPr>
          <w:rFonts w:ascii="宋体" w:hAnsi="宋体"/>
          <w:sz w:val="24"/>
        </w:rPr>
      </w:pPr>
      <w:r>
        <w:rPr>
          <w:rFonts w:hint="eastAsia" w:ascii="宋体" w:hAnsi="宋体"/>
          <w:b/>
          <w:sz w:val="24"/>
        </w:rPr>
        <w:t>投标文件壹正三副</w:t>
      </w:r>
      <w:r>
        <w:rPr>
          <w:rFonts w:hint="eastAsia" w:ascii="宋体" w:hAnsi="宋体"/>
          <w:sz w:val="24"/>
        </w:rPr>
        <w:t>。</w:t>
      </w:r>
    </w:p>
    <w:p>
      <w:pPr>
        <w:spacing w:line="360" w:lineRule="auto"/>
        <w:ind w:firstLine="600" w:firstLineChars="250"/>
        <w:rPr>
          <w:rFonts w:ascii="宋体" w:hAnsi="宋体"/>
          <w:sz w:val="24"/>
          <w:lang w:val="zh-CN"/>
        </w:rPr>
      </w:pPr>
      <w:r>
        <w:rPr>
          <w:rFonts w:hint="eastAsia" w:ascii="宋体" w:hAnsi="宋体"/>
          <w:sz w:val="24"/>
          <w:lang w:val="zh-CN"/>
        </w:rPr>
        <w:t>联系人：</w:t>
      </w:r>
      <w:r>
        <w:rPr>
          <w:rFonts w:hint="eastAsia" w:ascii="宋体" w:hAnsi="宋体"/>
          <w:sz w:val="24"/>
        </w:rPr>
        <w:t xml:space="preserve"> </w:t>
      </w:r>
      <w:r>
        <w:rPr>
          <w:rFonts w:hint="eastAsia" w:ascii="宋体" w:hAnsi="宋体"/>
          <w:sz w:val="24"/>
          <w:lang w:val="zh-CN"/>
        </w:rPr>
        <w:t>谢先生</w:t>
      </w:r>
      <w:r>
        <w:rPr>
          <w:rFonts w:hint="eastAsia" w:ascii="宋体" w:hAnsi="宋体"/>
          <w:sz w:val="24"/>
        </w:rPr>
        <w:t xml:space="preserve">  0591-8</w:t>
      </w:r>
      <w:r>
        <w:rPr>
          <w:rFonts w:hint="eastAsia" w:ascii="宋体" w:hAnsi="宋体"/>
          <w:sz w:val="24"/>
          <w:lang w:val="en-US" w:eastAsia="zh-CN"/>
        </w:rPr>
        <w:t>3259562</w:t>
      </w:r>
      <w:r>
        <w:rPr>
          <w:rFonts w:hint="eastAsia" w:ascii="宋体" w:hAnsi="宋体"/>
          <w:sz w:val="24"/>
        </w:rPr>
        <w:t>（办公室）</w:t>
      </w:r>
      <w:r>
        <w:rPr>
          <w:rFonts w:hint="eastAsia" w:ascii="宋体" w:hAnsi="宋体"/>
          <w:sz w:val="24"/>
          <w:lang w:val="zh-CN"/>
        </w:rPr>
        <w:t xml:space="preserve"> </w:t>
      </w:r>
    </w:p>
    <w:p>
      <w:pPr>
        <w:spacing w:line="360" w:lineRule="auto"/>
        <w:ind w:firstLine="600" w:firstLineChars="250"/>
        <w:rPr>
          <w:rFonts w:ascii="宋体" w:hAnsi="宋体"/>
          <w:sz w:val="24"/>
        </w:rPr>
      </w:pPr>
      <w:r>
        <w:rPr>
          <w:rFonts w:hint="eastAsia" w:ascii="宋体" w:hAnsi="宋体"/>
          <w:sz w:val="24"/>
        </w:rPr>
        <w:t xml:space="preserve">       </w:t>
      </w:r>
    </w:p>
    <w:p>
      <w:pPr>
        <w:spacing w:line="360" w:lineRule="auto"/>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ascii="宋体" w:hAnsi="宋体"/>
          <w:b/>
          <w:sz w:val="36"/>
          <w:szCs w:val="36"/>
        </w:rPr>
      </w:pPr>
      <w:r>
        <w:rPr>
          <w:rFonts w:hint="eastAsia" w:ascii="宋体" w:hAnsi="宋体"/>
          <w:b/>
          <w:sz w:val="36"/>
          <w:szCs w:val="36"/>
        </w:rPr>
        <w:t>二、供应商须知</w:t>
      </w:r>
    </w:p>
    <w:p>
      <w:pPr>
        <w:spacing w:line="360" w:lineRule="auto"/>
        <w:rPr>
          <w:rFonts w:ascii="宋体" w:hAnsi="宋体"/>
          <w:b/>
          <w:sz w:val="24"/>
        </w:rPr>
      </w:pPr>
      <w:r>
        <w:rPr>
          <w:rFonts w:hint="eastAsia" w:ascii="宋体" w:hAnsi="宋体"/>
          <w:b/>
          <w:sz w:val="24"/>
        </w:rPr>
        <w:t>1.资格标准：</w:t>
      </w:r>
    </w:p>
    <w:p>
      <w:pPr>
        <w:spacing w:line="360" w:lineRule="auto"/>
        <w:ind w:firstLine="420"/>
        <w:rPr>
          <w:rFonts w:ascii="宋体" w:hAnsi="宋体" w:cs="宋体"/>
          <w:color w:val="000000"/>
          <w:sz w:val="24"/>
        </w:rPr>
      </w:pPr>
      <w:r>
        <w:rPr>
          <w:rFonts w:hint="eastAsia" w:ascii="宋体" w:hAnsi="宋体" w:cs="宋体"/>
          <w:color w:val="000000"/>
          <w:sz w:val="24"/>
        </w:rPr>
        <w:t>凡有能力提供本招标文件所述服务，具备相关法律法规、行政规章条例和本招标文件中规定的参加采购活动应当具备的条件的境内独立法人资格均可能成为合格的</w:t>
      </w:r>
      <w:r>
        <w:rPr>
          <w:rFonts w:hint="eastAsia" w:ascii="宋体" w:hAnsi="宋体"/>
          <w:color w:val="000000"/>
          <w:sz w:val="24"/>
        </w:rPr>
        <w:t>投标人</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2.采购方式：院内公开招标</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2.1采购方组织的院内公开招标按招标文件规定的时间和地点进行。投标人须在截止时间前递交投标文件。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2.2成交原则：</w:t>
      </w:r>
    </w:p>
    <w:p>
      <w:pPr>
        <w:adjustRightInd w:val="0"/>
        <w:snapToGrid w:val="0"/>
        <w:spacing w:line="360" w:lineRule="auto"/>
        <w:ind w:firstLine="480" w:firstLineChars="200"/>
        <w:rPr>
          <w:rFonts w:hint="eastAsia" w:ascii="宋体" w:hAnsi="宋体" w:cs="宋体"/>
          <w:sz w:val="24"/>
          <w:lang w:eastAsia="zh-CN"/>
        </w:rPr>
      </w:pPr>
      <w:r>
        <w:rPr>
          <w:rFonts w:hint="eastAsia" w:ascii="宋体" w:hAnsi="宋体" w:cs="宋体"/>
          <w:sz w:val="24"/>
        </w:rPr>
        <w:t>2.2.1本项目评审采用</w:t>
      </w:r>
      <w:r>
        <w:rPr>
          <w:rFonts w:hint="eastAsia" w:ascii="宋体" w:hAnsi="宋体" w:cs="宋体"/>
          <w:b w:val="0"/>
          <w:bCs w:val="0"/>
          <w:sz w:val="24"/>
          <w:u w:val="single"/>
          <w:lang w:eastAsia="zh-CN"/>
        </w:rPr>
        <w:t>最低评标价法</w:t>
      </w:r>
      <w:r>
        <w:rPr>
          <w:rFonts w:hint="eastAsia" w:ascii="宋体" w:hAnsi="宋体" w:cs="宋体"/>
          <w:sz w:val="24"/>
        </w:rPr>
        <w:t>进行评审</w:t>
      </w:r>
      <w:r>
        <w:rPr>
          <w:rFonts w:hint="eastAsia" w:ascii="宋体" w:hAnsi="宋体" w:cs="宋体"/>
          <w:sz w:val="24"/>
          <w:lang w:eastAsia="zh-CN"/>
        </w:rPr>
        <w:t>。</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2.2.2定标：采购人授权</w:t>
      </w:r>
      <w:r>
        <w:rPr>
          <w:rFonts w:hint="eastAsia" w:ascii="宋体" w:hAnsi="宋体" w:cs="宋体"/>
          <w:sz w:val="24"/>
          <w:lang w:eastAsia="zh-CN"/>
        </w:rPr>
        <w:t>评审</w:t>
      </w:r>
      <w:r>
        <w:rPr>
          <w:rFonts w:hint="eastAsia" w:ascii="宋体" w:hAnsi="宋体" w:cs="宋体"/>
          <w:sz w:val="24"/>
        </w:rPr>
        <w:t>小组根据完全满足采购的技术、质量、商务和服务的需求且</w:t>
      </w:r>
      <w:r>
        <w:rPr>
          <w:rFonts w:hint="eastAsia" w:ascii="宋体" w:hAnsi="宋体" w:cs="宋体"/>
          <w:sz w:val="24"/>
          <w:u w:val="single"/>
          <w:lang w:eastAsia="zh-CN"/>
        </w:rPr>
        <w:t>报价</w:t>
      </w:r>
      <w:r>
        <w:rPr>
          <w:rFonts w:hint="eastAsia" w:ascii="宋体" w:hAnsi="宋体" w:cs="宋体"/>
          <w:b w:val="0"/>
          <w:bCs w:val="0"/>
          <w:sz w:val="24"/>
          <w:u w:val="single"/>
          <w:lang w:eastAsia="zh-CN"/>
        </w:rPr>
        <w:t>表</w:t>
      </w:r>
      <w:r>
        <w:rPr>
          <w:rFonts w:hint="eastAsia" w:ascii="宋体" w:hAnsi="宋体" w:cs="宋体"/>
          <w:b w:val="0"/>
          <w:bCs w:val="0"/>
          <w:sz w:val="24"/>
          <w:u w:val="single"/>
          <w:lang w:val="en-US" w:eastAsia="zh-CN"/>
        </w:rPr>
        <w:t>1、报价表2合计金额</w:t>
      </w:r>
      <w:r>
        <w:rPr>
          <w:rFonts w:hint="eastAsia" w:ascii="宋体" w:hAnsi="宋体" w:cs="宋体"/>
          <w:sz w:val="24"/>
        </w:rPr>
        <w:t>最低的原则确定成交</w:t>
      </w:r>
      <w:r>
        <w:rPr>
          <w:rFonts w:hint="eastAsia" w:ascii="宋体" w:hAnsi="宋体" w:cs="宋体"/>
          <w:sz w:val="24"/>
          <w:lang w:eastAsia="zh-CN"/>
        </w:rPr>
        <w:t>供应商</w:t>
      </w:r>
      <w:r>
        <w:rPr>
          <w:rFonts w:hint="eastAsia" w:ascii="宋体" w:hAnsi="宋体" w:cs="宋体"/>
          <w:sz w:val="24"/>
        </w:rPr>
        <w:t>。</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2.2.3评审的依据为招标文件（含有效的补充文件），评审小组判断投标文件对招标文件的响应仅基于投标文件本身而不靠外部证据。</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2.2.4评标结果公示：公开招标结果将在福建中医药大学附属人民医院院内网、院外网的</w:t>
      </w:r>
      <w:r>
        <w:rPr>
          <w:rFonts w:hint="eastAsia" w:ascii="宋体" w:hAnsi="宋体" w:cs="宋体"/>
          <w:sz w:val="24"/>
          <w:lang w:eastAsia="zh-CN"/>
        </w:rPr>
        <w:t>公告栏目内</w:t>
      </w:r>
      <w:r>
        <w:rPr>
          <w:rFonts w:hint="eastAsia" w:ascii="宋体" w:hAnsi="宋体" w:cs="宋体"/>
          <w:sz w:val="24"/>
        </w:rPr>
        <w:t>公示。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2.3签订合同：</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2.3.1中标</w:t>
      </w:r>
      <w:r>
        <w:rPr>
          <w:rFonts w:hint="eastAsia" w:ascii="宋体" w:hAnsi="宋体" w:cs="宋体"/>
          <w:sz w:val="24"/>
          <w:lang w:eastAsia="zh-CN"/>
        </w:rPr>
        <w:t>人</w:t>
      </w:r>
      <w:r>
        <w:rPr>
          <w:rFonts w:hint="eastAsia" w:ascii="宋体" w:hAnsi="宋体" w:cs="宋体"/>
          <w:sz w:val="24"/>
        </w:rPr>
        <w:t>收到中标通知书后5个工作日内须来我院办理合同签订手续。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2.3.2招标文件、中标</w:t>
      </w:r>
      <w:r>
        <w:rPr>
          <w:rFonts w:hint="eastAsia" w:ascii="宋体" w:hAnsi="宋体" w:cs="宋体"/>
          <w:sz w:val="24"/>
          <w:lang w:eastAsia="zh-CN"/>
        </w:rPr>
        <w:t>人</w:t>
      </w:r>
      <w:r>
        <w:rPr>
          <w:rFonts w:hint="eastAsia" w:ascii="宋体" w:hAnsi="宋体" w:cs="宋体"/>
          <w:sz w:val="24"/>
        </w:rPr>
        <w:t>的投标文件及有效承诺文件等，均为签订合同的依据。</w:t>
      </w:r>
    </w:p>
    <w:p>
      <w:pPr>
        <w:adjustRightInd w:val="0"/>
        <w:snapToGrid w:val="0"/>
        <w:spacing w:line="360" w:lineRule="auto"/>
        <w:ind w:firstLine="480" w:firstLineChars="200"/>
        <w:rPr>
          <w:rFonts w:hint="eastAsia" w:ascii="宋体" w:hAnsi="宋体"/>
          <w:b/>
          <w:sz w:val="36"/>
          <w:szCs w:val="36"/>
        </w:rPr>
      </w:pPr>
      <w:r>
        <w:rPr>
          <w:rFonts w:hint="eastAsia" w:ascii="宋体" w:hAnsi="宋体" w:cs="宋体"/>
          <w:color w:val="auto"/>
          <w:sz w:val="24"/>
        </w:rPr>
        <w:t>2.3.3结算</w:t>
      </w:r>
      <w:r>
        <w:rPr>
          <w:rFonts w:hint="eastAsia" w:ascii="宋体" w:hAnsi="宋体" w:cs="宋体"/>
          <w:color w:val="auto"/>
          <w:sz w:val="24"/>
          <w:lang w:eastAsia="zh-CN"/>
        </w:rPr>
        <w:t>说明</w:t>
      </w:r>
      <w:r>
        <w:rPr>
          <w:rFonts w:hint="eastAsia" w:ascii="宋体" w:hAnsi="宋体" w:cs="宋体"/>
          <w:color w:val="auto"/>
          <w:sz w:val="24"/>
        </w:rPr>
        <w:t>：</w:t>
      </w:r>
      <w:r>
        <w:rPr>
          <w:rFonts w:hint="eastAsia" w:ascii="宋体" w:hAnsi="宋体" w:cs="宋体"/>
          <w:color w:val="auto"/>
          <w:sz w:val="24"/>
          <w:lang w:eastAsia="zh-CN"/>
        </w:rPr>
        <w:t>按月以实际租摆及采购量进行结算，双方凭采购方人员签字确认的花卉租摆及购买清单核定租摆及购买费用，采购人收到成交人出具的全额正规发票后，在15个工作日内以银行转账方式向成交人支付费用。</w:t>
      </w: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0"/>
        <w:rPr>
          <w:rFonts w:ascii="宋体" w:hAnsi="宋体"/>
          <w:b/>
          <w:sz w:val="36"/>
          <w:szCs w:val="36"/>
        </w:rPr>
      </w:pPr>
      <w:r>
        <w:rPr>
          <w:rFonts w:hint="eastAsia" w:ascii="宋体" w:hAnsi="宋体"/>
          <w:b/>
          <w:sz w:val="36"/>
          <w:szCs w:val="36"/>
        </w:rPr>
        <w:t>三、招标项目具体要求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ascii="宋体" w:hAnsi="宋体" w:cs="宋体"/>
          <w:color w:val="0000FF"/>
          <w:kern w:val="0"/>
          <w:sz w:val="24"/>
        </w:rPr>
      </w:pPr>
      <w:r>
        <w:rPr>
          <w:rFonts w:hint="eastAsia" w:ascii="宋体" w:hAnsi="宋体" w:cs="宋体"/>
          <w:color w:val="auto"/>
          <w:kern w:val="0"/>
          <w:sz w:val="24"/>
        </w:rPr>
        <w:t>1.项目概况：</w:t>
      </w:r>
      <w:r>
        <w:rPr>
          <w:rFonts w:hint="eastAsia" w:ascii="宋体" w:hAnsi="宋体" w:cs="宋体"/>
          <w:color w:val="auto"/>
          <w:kern w:val="0"/>
          <w:sz w:val="24"/>
          <w:lang w:val="en-US" w:eastAsia="zh-CN"/>
        </w:rPr>
        <w:t>因美化院区环境需要，采购人拟向一家供应商租摆或采购花卉。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ascii="宋体" w:hAnsi="宋体" w:cs="宋体"/>
          <w:color w:val="000000"/>
          <w:kern w:val="0"/>
          <w:sz w:val="24"/>
        </w:rPr>
      </w:pPr>
      <w:r>
        <w:rPr>
          <w:rFonts w:hint="eastAsia" w:ascii="宋体" w:hAnsi="宋体" w:cs="宋体"/>
          <w:color w:val="000000"/>
          <w:kern w:val="0"/>
          <w:sz w:val="24"/>
        </w:rPr>
        <w:t>2.资质要求：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default" w:ascii="宋体" w:hAnsi="宋体" w:eastAsia="宋体" w:cs="宋体"/>
          <w:color w:val="000000"/>
          <w:kern w:val="0"/>
          <w:sz w:val="24"/>
          <w:lang w:val="en-US" w:eastAsia="zh-CN"/>
        </w:rPr>
      </w:pPr>
      <w:r>
        <w:rPr>
          <w:rFonts w:hint="eastAsia" w:ascii="宋体" w:hAnsi="宋体" w:cs="宋体"/>
          <w:color w:val="000000"/>
          <w:sz w:val="24"/>
        </w:rPr>
        <w:t>凡有能力提供本招标文件所述服务，具备本招标文件中规定条件的境内供应商均可参加本次采购活动</w:t>
      </w:r>
      <w:r>
        <w:rPr>
          <w:rFonts w:hint="eastAsia" w:ascii="宋体" w:hAnsi="宋体" w:cs="宋体"/>
          <w:color w:val="000000"/>
          <w:kern w:val="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ascii="宋体" w:hAnsi="宋体" w:cs="宋体"/>
          <w:color w:val="auto"/>
          <w:kern w:val="0"/>
          <w:sz w:val="24"/>
        </w:rPr>
      </w:pPr>
      <w:r>
        <w:rPr>
          <w:rFonts w:hint="eastAsia" w:ascii="宋体" w:hAnsi="宋体" w:cs="宋体"/>
          <w:color w:val="auto"/>
          <w:kern w:val="0"/>
          <w:sz w:val="24"/>
        </w:rPr>
        <w:t>3.采购</w:t>
      </w:r>
      <w:r>
        <w:rPr>
          <w:rFonts w:hint="eastAsia" w:ascii="宋体" w:hAnsi="宋体" w:cs="宋体"/>
          <w:color w:val="auto"/>
          <w:kern w:val="0"/>
          <w:sz w:val="24"/>
          <w:lang w:eastAsia="zh-CN"/>
        </w:rPr>
        <w:t>要求</w:t>
      </w:r>
      <w:r>
        <w:rPr>
          <w:rFonts w:hint="eastAsia" w:ascii="宋体" w:hAnsi="宋体" w:cs="宋体"/>
          <w:color w:val="auto"/>
          <w:kern w:val="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color w:val="000000"/>
          <w:kern w:val="0"/>
          <w:sz w:val="24"/>
          <w:lang w:val="en-US" w:eastAsia="zh-CN"/>
        </w:rPr>
        <w:t>3.1本次采购招标控制总价为</w:t>
      </w:r>
      <w:r>
        <w:rPr>
          <w:rFonts w:hint="eastAsia" w:ascii="宋体" w:hAnsi="宋体" w:cs="宋体"/>
          <w:b/>
          <w:bCs/>
          <w:color w:val="000000"/>
          <w:kern w:val="0"/>
          <w:sz w:val="24"/>
          <w:u w:val="single"/>
          <w:lang w:val="en-US" w:eastAsia="zh-CN"/>
        </w:rPr>
        <w:t>82310元（大写人民币捌万贰仟叁佰壹拾元整）</w:t>
      </w:r>
      <w:r>
        <w:rPr>
          <w:rFonts w:hint="eastAsia" w:ascii="宋体" w:hAnsi="宋体" w:cs="宋体"/>
          <w:color w:val="000000"/>
          <w:kern w:val="0"/>
          <w:sz w:val="24"/>
          <w:lang w:val="en-US" w:eastAsia="zh-CN"/>
        </w:rPr>
        <w:t>；各单项控制价及年计划租摆和采购数量见报价表1-4。投标人报价不得超过招标控制总价以及报价表1-4中每种花卉的租摆和采购控制价，否则视为无效</w:t>
      </w:r>
      <w:r>
        <w:rPr>
          <w:rFonts w:hint="eastAsia" w:ascii="宋体" w:hAnsi="宋体" w:cs="宋体"/>
          <w:b w:val="0"/>
          <w:bCs w:val="0"/>
          <w:color w:val="000000"/>
          <w:kern w:val="0"/>
          <w:sz w:val="24"/>
          <w:lang w:val="en-US" w:eastAsia="zh-CN"/>
        </w:rPr>
        <w:t>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3.2交货期：</w:t>
      </w:r>
      <w:r>
        <w:rPr>
          <w:rFonts w:hint="eastAsia" w:ascii="宋体" w:hAnsi="宋体" w:cs="宋体"/>
          <w:sz w:val="24"/>
          <w:u w:val="single"/>
        </w:rPr>
        <w:t>接</w:t>
      </w:r>
      <w:r>
        <w:rPr>
          <w:rFonts w:hint="eastAsia" w:ascii="宋体" w:hAnsi="宋体" w:cs="宋体"/>
          <w:sz w:val="24"/>
          <w:u w:val="single"/>
          <w:lang w:eastAsia="zh-CN"/>
        </w:rPr>
        <w:t>采购人</w:t>
      </w:r>
      <w:r>
        <w:rPr>
          <w:rFonts w:hint="eastAsia" w:ascii="宋体" w:hAnsi="宋体" w:cs="宋体"/>
          <w:sz w:val="24"/>
          <w:u w:val="single"/>
        </w:rPr>
        <w:t>通知</w:t>
      </w:r>
      <w:r>
        <w:rPr>
          <w:rFonts w:hint="eastAsia" w:ascii="宋体" w:hAnsi="宋体" w:cs="宋体"/>
          <w:sz w:val="24"/>
          <w:u w:val="single"/>
          <w:lang w:val="en-US" w:eastAsia="zh-CN"/>
        </w:rPr>
        <w:t>1小时</w:t>
      </w:r>
      <w:r>
        <w:rPr>
          <w:rFonts w:hint="eastAsia" w:ascii="宋体" w:hAnsi="宋体" w:cs="宋体"/>
          <w:sz w:val="24"/>
          <w:u w:val="single"/>
        </w:rPr>
        <w:t>内</w:t>
      </w:r>
      <w:r>
        <w:rPr>
          <w:rFonts w:hint="eastAsia" w:ascii="宋体" w:hAnsi="宋体" w:cs="宋体"/>
          <w:sz w:val="24"/>
          <w:lang w:eastAsia="zh-CN"/>
        </w:rPr>
        <w:t>，</w:t>
      </w:r>
      <w:r>
        <w:rPr>
          <w:rFonts w:hint="eastAsia" w:ascii="宋体" w:hAnsi="宋体" w:cs="宋体"/>
          <w:b w:val="0"/>
          <w:bCs w:val="0"/>
          <w:color w:val="000000"/>
          <w:kern w:val="0"/>
          <w:sz w:val="24"/>
          <w:lang w:val="en-US" w:eastAsia="zh-CN"/>
        </w:rPr>
        <w:t>投标人须按采购人要求负责将花卉、植物摆放到采购人指定的场所，并达到美观的效果。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3.3花卉租摆及采购费用由采购人按月按实际租摆采购量结算，租赁期内中标人须保证花卉状态良好（包活），如采购人提出更换，中标人须无条件立即更换。租摆品种更换以月为周期。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3.4除正常租摆外，采购人临时活动需要摆放花卉，单次花卉租摆总数10盆（含）以内且摆放期不足15日（含）的，中标人不得收取任何费用。单次租摆期超过15日且不满一个月的按实际租摆天数结算。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color w:val="000000"/>
          <w:kern w:val="0"/>
          <w:sz w:val="24"/>
          <w:lang w:val="en-US" w:eastAsia="zh-CN"/>
        </w:rPr>
      </w:pPr>
      <w:r>
        <w:rPr>
          <w:rFonts w:hint="eastAsia" w:ascii="宋体" w:hAnsi="宋体" w:cs="宋体"/>
          <w:b w:val="0"/>
          <w:bCs w:val="0"/>
          <w:color w:val="000000"/>
          <w:kern w:val="0"/>
          <w:sz w:val="24"/>
          <w:lang w:val="en-US" w:eastAsia="zh-CN"/>
        </w:rPr>
        <w:t>3.</w:t>
      </w:r>
      <w:r>
        <w:rPr>
          <w:rFonts w:hint="eastAsia" w:ascii="宋体" w:hAnsi="宋体" w:cs="宋体"/>
          <w:color w:val="000000"/>
          <w:kern w:val="0"/>
          <w:sz w:val="24"/>
          <w:lang w:val="en-US" w:eastAsia="zh-CN"/>
        </w:rPr>
        <w:t>5购买盆栽包活期须不少于5个月，地被包活期须不少于3个月，季节性花草包活期须不少于2个月，且中标人须无条件进行补种。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3.6服务响应时间：接医院总务科通知后需30分钟内到现场（春节等特殊节假日，中标人无法30分钟内到达现场的，需事先告知采购人），其中发生的一切费用由中标人承担。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default" w:ascii="宋体" w:hAnsi="宋体" w:cs="宋体"/>
          <w:b w:val="0"/>
          <w:bCs w:val="0"/>
          <w:color w:val="auto"/>
          <w:kern w:val="0"/>
          <w:sz w:val="24"/>
          <w:lang w:val="en-US" w:eastAsia="zh-CN"/>
        </w:rPr>
      </w:pPr>
      <w:r>
        <w:rPr>
          <w:rFonts w:hint="eastAsia" w:ascii="宋体" w:hAnsi="宋体" w:cs="宋体"/>
          <w:b w:val="0"/>
          <w:bCs w:val="0"/>
          <w:color w:val="auto"/>
          <w:kern w:val="0"/>
          <w:sz w:val="24"/>
          <w:lang w:val="en-US" w:eastAsia="zh-CN"/>
        </w:rPr>
        <w:t>4.违约责任：若中标人超过三次未能在规定时间送货至采购人指定地点或是超过三次未能在服务响应时间内抵达医院的，采购人有权终止合同，由此产生的损失由中标人承担。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default"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5.合同签订有效期为壹年。</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sz w:val="24"/>
        </w:rPr>
      </w:pPr>
      <w:r>
        <w:rPr>
          <w:rFonts w:hint="eastAsia" w:ascii="宋体" w:hAnsi="宋体"/>
          <w:sz w:val="24"/>
          <w:lang w:val="en-US" w:eastAsia="zh-CN"/>
        </w:rPr>
        <w:t>6.</w:t>
      </w:r>
      <w:r>
        <w:rPr>
          <w:rFonts w:hint="eastAsia" w:ascii="宋体" w:hAnsi="宋体"/>
          <w:sz w:val="24"/>
        </w:rPr>
        <w:t>本项目不接受联合体报价。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olor w:val="auto"/>
          <w:sz w:val="24"/>
          <w:lang w:eastAsia="zh-CN"/>
        </w:rPr>
      </w:pPr>
      <w:r>
        <w:rPr>
          <w:rFonts w:hint="eastAsia" w:ascii="宋体" w:hAnsi="宋体"/>
          <w:color w:val="auto"/>
          <w:sz w:val="24"/>
          <w:lang w:val="en-US" w:eastAsia="zh-CN"/>
        </w:rPr>
        <w:t>7.投标人</w:t>
      </w:r>
      <w:r>
        <w:rPr>
          <w:rFonts w:hint="eastAsia" w:ascii="宋体" w:hAnsi="宋体"/>
          <w:color w:val="auto"/>
          <w:sz w:val="24"/>
          <w:lang w:eastAsia="zh-CN"/>
        </w:rPr>
        <w:t>必须提供</w:t>
      </w:r>
      <w:r>
        <w:rPr>
          <w:rFonts w:hint="eastAsia" w:ascii="宋体" w:hAnsi="宋体"/>
          <w:color w:val="auto"/>
          <w:sz w:val="24"/>
        </w:rPr>
        <w:t>在经营活动中没有违法记录的书面声明</w:t>
      </w:r>
      <w:r>
        <w:rPr>
          <w:rFonts w:hint="eastAsia" w:ascii="宋体" w:hAnsi="宋体"/>
          <w:color w:val="auto"/>
          <w:sz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outlineLvl w:val="0"/>
        <w:rPr>
          <w:rFonts w:ascii="宋体" w:hAnsi="宋体" w:cs="宋体"/>
          <w:sz w:val="24"/>
        </w:rPr>
      </w:pPr>
      <w:r>
        <w:rPr>
          <w:rFonts w:hint="eastAsia" w:ascii="宋体" w:hAnsi="宋体"/>
          <w:sz w:val="24"/>
          <w:lang w:val="en-US" w:eastAsia="zh-CN"/>
        </w:rPr>
        <w:t>8</w:t>
      </w:r>
      <w:r>
        <w:rPr>
          <w:rFonts w:hint="eastAsia" w:ascii="宋体" w:hAnsi="宋体"/>
          <w:sz w:val="24"/>
        </w:rPr>
        <w:t>.成交通知：公开招标结果将在福建中医药大学附属人民医院院内网、院外网的</w:t>
      </w:r>
      <w:r>
        <w:rPr>
          <w:rFonts w:hint="eastAsia" w:ascii="宋体" w:hAnsi="宋体"/>
          <w:sz w:val="24"/>
          <w:lang w:eastAsia="zh-CN"/>
        </w:rPr>
        <w:t>公告</w:t>
      </w:r>
      <w:r>
        <w:rPr>
          <w:rFonts w:hint="eastAsia" w:ascii="宋体" w:hAnsi="宋体"/>
          <w:sz w:val="24"/>
        </w:rPr>
        <w:t>栏目内公示，公示期满无异议后，</w:t>
      </w:r>
      <w:r>
        <w:rPr>
          <w:rFonts w:hint="eastAsia" w:ascii="宋体" w:hAnsi="宋体" w:cs="宋体"/>
          <w:sz w:val="24"/>
        </w:rPr>
        <w:t>由采购人向中标</w:t>
      </w:r>
      <w:r>
        <w:rPr>
          <w:rFonts w:hint="eastAsia" w:ascii="宋体" w:hAnsi="宋体" w:cs="宋体"/>
          <w:sz w:val="24"/>
          <w:lang w:eastAsia="zh-CN"/>
        </w:rPr>
        <w:t>人</w:t>
      </w:r>
      <w:r>
        <w:rPr>
          <w:rFonts w:hint="eastAsia" w:ascii="宋体" w:hAnsi="宋体" w:cs="宋体"/>
          <w:sz w:val="24"/>
        </w:rPr>
        <w:t>授予中标通知书。</w:t>
      </w:r>
    </w:p>
    <w:p>
      <w:pPr>
        <w:spacing w:line="360" w:lineRule="auto"/>
        <w:jc w:val="center"/>
        <w:rPr>
          <w:rFonts w:ascii="宋体" w:hAnsi="宋体"/>
          <w:b/>
          <w:sz w:val="36"/>
          <w:szCs w:val="36"/>
        </w:rPr>
      </w:pPr>
    </w:p>
    <w:p>
      <w:pPr>
        <w:tabs>
          <w:tab w:val="left" w:pos="900"/>
        </w:tabs>
        <w:spacing w:line="520" w:lineRule="exact"/>
        <w:jc w:val="center"/>
        <w:rPr>
          <w:rFonts w:ascii="宋体" w:hAnsi="宋体"/>
          <w:b/>
          <w:spacing w:val="-12"/>
          <w:sz w:val="36"/>
          <w:szCs w:val="36"/>
        </w:rPr>
      </w:pPr>
      <w:r>
        <w:rPr>
          <w:rFonts w:hint="eastAsia" w:ascii="宋体" w:hAnsi="宋体"/>
          <w:b/>
          <w:spacing w:val="-12"/>
          <w:sz w:val="36"/>
          <w:szCs w:val="36"/>
        </w:rPr>
        <w:t>四、投标文件的要求</w:t>
      </w:r>
    </w:p>
    <w:p>
      <w:pPr>
        <w:tabs>
          <w:tab w:val="left" w:pos="900"/>
        </w:tabs>
        <w:spacing w:line="520" w:lineRule="exact"/>
        <w:jc w:val="center"/>
        <w:rPr>
          <w:rFonts w:ascii="宋体" w:hAnsi="宋体"/>
          <w:b/>
          <w:spacing w:val="-12"/>
          <w:sz w:val="36"/>
          <w:szCs w:val="36"/>
        </w:rPr>
      </w:pPr>
      <w:r>
        <w:rPr>
          <w:rFonts w:hint="eastAsia" w:ascii="宋体" w:hAnsi="宋体"/>
          <w:b/>
          <w:szCs w:val="21"/>
        </w:rPr>
        <w:t>（包含但不限于以下要求）</w:t>
      </w:r>
    </w:p>
    <w:p>
      <w:pPr>
        <w:tabs>
          <w:tab w:val="left" w:pos="720"/>
        </w:tabs>
        <w:adjustRightInd w:val="0"/>
        <w:snapToGrid w:val="0"/>
        <w:spacing w:line="520" w:lineRule="exact"/>
        <w:ind w:firstLine="434" w:firstLineChars="200"/>
        <w:rPr>
          <w:rFonts w:ascii="宋体" w:hAnsi="宋体"/>
          <w:b/>
          <w:spacing w:val="-12"/>
          <w:sz w:val="24"/>
          <w:u w:val="single"/>
        </w:rPr>
      </w:pPr>
      <w:r>
        <w:rPr>
          <w:rFonts w:hint="eastAsia" w:ascii="宋体" w:hAnsi="宋体"/>
          <w:b/>
          <w:spacing w:val="-12"/>
          <w:sz w:val="24"/>
          <w:u w:val="single"/>
        </w:rPr>
        <w:t>供应商投标文件为一正三副，同时必须满足以下要求，否则视为无效投标。</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1.报价</w:t>
      </w:r>
      <w:r>
        <w:rPr>
          <w:rFonts w:hint="eastAsia" w:ascii="宋体" w:hAnsi="宋体" w:cs="宋体"/>
          <w:color w:val="000000"/>
          <w:kern w:val="0"/>
          <w:sz w:val="24"/>
          <w:lang w:eastAsia="zh-CN"/>
        </w:rPr>
        <w:t>表</w:t>
      </w:r>
      <w:r>
        <w:rPr>
          <w:rFonts w:hint="eastAsia" w:ascii="宋体" w:hAnsi="宋体" w:cs="宋体"/>
          <w:color w:val="000000"/>
          <w:kern w:val="0"/>
          <w:sz w:val="24"/>
          <w:lang w:val="en-US" w:eastAsia="zh-CN"/>
        </w:rPr>
        <w:t>1-4</w:t>
      </w:r>
      <w:r>
        <w:rPr>
          <w:rFonts w:hint="eastAsia" w:ascii="宋体" w:hAnsi="宋体" w:cs="宋体"/>
          <w:color w:val="000000"/>
          <w:kern w:val="0"/>
          <w:sz w:val="24"/>
        </w:rPr>
        <w:t>（放在</w:t>
      </w:r>
      <w:r>
        <w:rPr>
          <w:rFonts w:hint="eastAsia" w:ascii="宋体" w:hAnsi="宋体" w:cs="宋体"/>
          <w:color w:val="000000"/>
          <w:kern w:val="0"/>
          <w:sz w:val="24"/>
          <w:lang w:eastAsia="zh-CN"/>
        </w:rPr>
        <w:t>投标</w:t>
      </w:r>
      <w:r>
        <w:rPr>
          <w:rFonts w:hint="eastAsia" w:ascii="宋体" w:hAnsi="宋体" w:cs="宋体"/>
          <w:color w:val="000000"/>
          <w:kern w:val="0"/>
          <w:sz w:val="24"/>
        </w:rPr>
        <w:t>文件首页</w:t>
      </w:r>
      <w:r>
        <w:rPr>
          <w:rFonts w:hint="eastAsia" w:ascii="宋体" w:hAnsi="宋体" w:cs="宋体"/>
          <w:color w:val="000000"/>
          <w:kern w:val="0"/>
          <w:sz w:val="24"/>
          <w:lang w:eastAsia="zh-CN"/>
        </w:rPr>
        <w:t>，格式见本文件第五点</w:t>
      </w:r>
      <w:r>
        <w:rPr>
          <w:rFonts w:hint="eastAsia" w:ascii="宋体" w:hAnsi="宋体" w:cs="宋体"/>
          <w:color w:val="000000"/>
          <w:kern w:val="0"/>
          <w:sz w:val="24"/>
        </w:rPr>
        <w:t>）。</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2.供应商概况。</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3.法定代表人身份证明书。</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4.法定代表人授权委托书原件并加盖公章(投标代表是法定代表人的无需提供)。</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5.法定代表人及投标代表的有效身份证复印件。</w:t>
      </w:r>
    </w:p>
    <w:p>
      <w:pPr>
        <w:adjustRightInd w:val="0"/>
        <w:snapToGrid w:val="0"/>
        <w:spacing w:line="540" w:lineRule="exact"/>
        <w:ind w:firstLine="480" w:firstLineChars="200"/>
        <w:rPr>
          <w:rFonts w:hint="default"/>
          <w:lang w:val="en-US" w:eastAsia="zh-CN"/>
        </w:rPr>
      </w:pPr>
      <w:r>
        <w:rPr>
          <w:rFonts w:hint="eastAsia" w:ascii="宋体" w:hAnsi="宋体" w:cs="宋体"/>
          <w:color w:val="000000"/>
          <w:kern w:val="0"/>
          <w:sz w:val="24"/>
        </w:rPr>
        <w:t>6.供应商有效期内营业执照复印件（三证合一）。</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7</w:t>
      </w:r>
      <w:r>
        <w:rPr>
          <w:rFonts w:hint="eastAsia" w:ascii="宋体" w:hAnsi="宋体" w:cs="宋体"/>
          <w:color w:val="000000"/>
          <w:kern w:val="0"/>
          <w:sz w:val="24"/>
        </w:rPr>
        <w:t>.无违法记录的书面声明。</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8</w:t>
      </w:r>
      <w:r>
        <w:rPr>
          <w:rFonts w:hint="eastAsia" w:ascii="宋体" w:hAnsi="宋体" w:cs="宋体"/>
          <w:color w:val="000000"/>
          <w:kern w:val="0"/>
          <w:sz w:val="24"/>
        </w:rPr>
        <w:t>.</w:t>
      </w:r>
      <w:r>
        <w:rPr>
          <w:rFonts w:hint="eastAsia" w:ascii="宋体" w:hAnsi="宋体" w:cs="宋体"/>
          <w:color w:val="000000"/>
          <w:kern w:val="0"/>
          <w:sz w:val="24"/>
          <w:lang w:eastAsia="zh-CN"/>
        </w:rPr>
        <w:t>售后服务承诺，包含并不限于送货上门、花卉包活期、无偿补种等相关服务承诺。</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9</w:t>
      </w:r>
      <w:r>
        <w:rPr>
          <w:rFonts w:hint="eastAsia" w:ascii="宋体" w:hAnsi="宋体" w:cs="宋体"/>
          <w:color w:val="000000"/>
          <w:kern w:val="0"/>
          <w:sz w:val="24"/>
        </w:rPr>
        <w:t>.供应商注意事项：</w:t>
      </w:r>
    </w:p>
    <w:p>
      <w:pPr>
        <w:spacing w:line="520" w:lineRule="exact"/>
        <w:ind w:firstLine="480" w:firstLineChars="200"/>
        <w:rPr>
          <w:rFonts w:hint="eastAsia" w:ascii="宋体" w:hAnsi="宋体" w:eastAsia="宋体"/>
          <w:bCs/>
          <w:sz w:val="24"/>
          <w:lang w:eastAsia="zh-CN"/>
        </w:rPr>
      </w:pPr>
      <w:r>
        <w:rPr>
          <w:rFonts w:hint="eastAsia" w:ascii="宋体" w:hAnsi="宋体"/>
          <w:bCs/>
          <w:sz w:val="24"/>
        </w:rPr>
        <w:t>（1）以上内容没有规定格式的请各供应商</w:t>
      </w:r>
      <w:r>
        <w:rPr>
          <w:rFonts w:hint="eastAsia" w:ascii="宋体" w:hAnsi="宋体"/>
          <w:bCs/>
          <w:sz w:val="24"/>
          <w:u w:val="none"/>
        </w:rPr>
        <w:t>自行设计格式编写</w:t>
      </w:r>
      <w:r>
        <w:rPr>
          <w:rFonts w:hint="eastAsia" w:ascii="宋体" w:hAnsi="宋体"/>
          <w:bCs/>
          <w:sz w:val="24"/>
          <w:u w:val="none"/>
          <w:lang w:eastAsia="zh-CN"/>
        </w:rPr>
        <w:t>；</w:t>
      </w:r>
    </w:p>
    <w:p>
      <w:pPr>
        <w:spacing w:line="520" w:lineRule="exact"/>
        <w:ind w:firstLine="480" w:firstLineChars="200"/>
        <w:outlineLvl w:val="0"/>
        <w:rPr>
          <w:rFonts w:hint="eastAsia" w:ascii="宋体" w:hAnsi="宋体" w:cs="宋体"/>
          <w:color w:val="000000"/>
          <w:kern w:val="0"/>
          <w:sz w:val="24"/>
        </w:rPr>
      </w:pPr>
      <w:r>
        <w:rPr>
          <w:rFonts w:hint="eastAsia" w:ascii="宋体" w:hAnsi="宋体"/>
          <w:bCs/>
          <w:sz w:val="24"/>
        </w:rPr>
        <w:t>（2）</w:t>
      </w:r>
      <w:r>
        <w:rPr>
          <w:rFonts w:hint="eastAsia" w:ascii="宋体" w:hAnsi="宋体"/>
          <w:b w:val="0"/>
          <w:bCs/>
          <w:sz w:val="24"/>
          <w:u w:val="single"/>
        </w:rPr>
        <w:t>正本的每一页</w:t>
      </w:r>
      <w:r>
        <w:rPr>
          <w:rFonts w:hint="eastAsia" w:ascii="宋体" w:hAnsi="宋体"/>
          <w:b w:val="0"/>
          <w:bCs/>
          <w:sz w:val="24"/>
        </w:rPr>
        <w:t>须加盖公章</w:t>
      </w:r>
      <w:r>
        <w:rPr>
          <w:rFonts w:hint="eastAsia" w:ascii="宋体" w:hAnsi="宋体" w:cs="宋体"/>
          <w:b w:val="0"/>
          <w:bCs/>
          <w:color w:val="000000"/>
          <w:kern w:val="0"/>
          <w:sz w:val="24"/>
        </w:rPr>
        <w:t>，以上材料</w:t>
      </w:r>
      <w:r>
        <w:rPr>
          <w:rFonts w:hint="eastAsia" w:ascii="宋体" w:hAnsi="宋体" w:cs="宋体"/>
          <w:b w:val="0"/>
          <w:bCs/>
          <w:color w:val="000000"/>
          <w:kern w:val="0"/>
          <w:sz w:val="24"/>
          <w:lang w:eastAsia="zh-CN"/>
        </w:rPr>
        <w:t>须</w:t>
      </w:r>
      <w:r>
        <w:rPr>
          <w:rFonts w:hint="eastAsia" w:ascii="宋体" w:hAnsi="宋体"/>
          <w:b w:val="0"/>
          <w:bCs/>
          <w:sz w:val="24"/>
          <w:u w:val="single"/>
        </w:rPr>
        <w:t>装订成册</w:t>
      </w:r>
      <w:r>
        <w:rPr>
          <w:rFonts w:hint="eastAsia" w:ascii="宋体" w:hAnsi="宋体"/>
          <w:bCs/>
          <w:sz w:val="24"/>
          <w:u w:val="single"/>
          <w:lang w:eastAsia="zh-CN"/>
        </w:rPr>
        <w:t>并密封</w:t>
      </w:r>
      <w:r>
        <w:rPr>
          <w:rFonts w:hint="eastAsia" w:ascii="宋体" w:hAnsi="宋体" w:cs="宋体"/>
          <w:color w:val="000000"/>
          <w:kern w:val="0"/>
          <w:sz w:val="24"/>
        </w:rPr>
        <w:t>。</w:t>
      </w:r>
    </w:p>
    <w:p>
      <w:pPr>
        <w:pStyle w:val="2"/>
        <w:ind w:left="0" w:leftChars="0" w:firstLine="0" w:firstLineChars="0"/>
        <w:rPr>
          <w:rFonts w:hint="eastAsia" w:eastAsia="宋体"/>
          <w:lang w:eastAsia="zh-CN"/>
        </w:rPr>
        <w:sectPr>
          <w:footerReference r:id="rId3" w:type="default"/>
          <w:pgSz w:w="11907" w:h="16840"/>
          <w:pgMar w:top="1417" w:right="1418" w:bottom="1361" w:left="1418" w:header="851" w:footer="992" w:gutter="0"/>
          <w:pgNumType w:fmt="numberInDash" w:start="1"/>
          <w:cols w:space="0" w:num="1"/>
        </w:sectPr>
      </w:pPr>
    </w:p>
    <w:p>
      <w:pPr>
        <w:numPr>
          <w:ilvl w:val="0"/>
          <w:numId w:val="1"/>
        </w:numPr>
        <w:tabs>
          <w:tab w:val="left" w:pos="6300"/>
        </w:tabs>
        <w:snapToGrid w:val="0"/>
        <w:spacing w:line="360" w:lineRule="auto"/>
        <w:jc w:val="center"/>
        <w:outlineLvl w:val="0"/>
        <w:rPr>
          <w:rFonts w:hint="eastAsia" w:ascii="宋体" w:hAnsi="宋体"/>
          <w:b/>
          <w:spacing w:val="-12"/>
          <w:sz w:val="36"/>
          <w:szCs w:val="36"/>
          <w:lang w:eastAsia="zh-CN"/>
        </w:rPr>
      </w:pPr>
      <w:r>
        <w:rPr>
          <w:rFonts w:hint="eastAsia" w:ascii="宋体" w:hAnsi="宋体"/>
          <w:b/>
          <w:spacing w:val="-12"/>
          <w:sz w:val="36"/>
          <w:szCs w:val="36"/>
          <w:lang w:eastAsia="zh-CN"/>
        </w:rPr>
        <w:t>报价表</w:t>
      </w:r>
    </w:p>
    <w:tbl>
      <w:tblPr>
        <w:tblStyle w:val="7"/>
        <w:tblW w:w="10044" w:type="dxa"/>
        <w:jc w:val="center"/>
        <w:tblInd w:w="-1350" w:type="dxa"/>
        <w:shd w:val="clear" w:color="auto" w:fill="auto"/>
        <w:tblLayout w:type="fixed"/>
        <w:tblCellMar>
          <w:top w:w="0" w:type="dxa"/>
          <w:left w:w="0" w:type="dxa"/>
          <w:bottom w:w="0" w:type="dxa"/>
          <w:right w:w="0" w:type="dxa"/>
        </w:tblCellMar>
      </w:tblPr>
      <w:tblGrid>
        <w:gridCol w:w="481"/>
        <w:gridCol w:w="1575"/>
        <w:gridCol w:w="3870"/>
        <w:gridCol w:w="555"/>
        <w:gridCol w:w="825"/>
        <w:gridCol w:w="825"/>
        <w:gridCol w:w="960"/>
        <w:gridCol w:w="953"/>
      </w:tblGrid>
      <w:tr>
        <w:tblPrEx>
          <w:shd w:val="clear" w:color="auto" w:fill="auto"/>
          <w:tblLayout w:type="fixed"/>
          <w:tblCellMar>
            <w:top w:w="0" w:type="dxa"/>
            <w:left w:w="0" w:type="dxa"/>
            <w:bottom w:w="0" w:type="dxa"/>
            <w:right w:w="0" w:type="dxa"/>
          </w:tblCellMar>
        </w:tblPrEx>
        <w:trPr>
          <w:trHeight w:val="420" w:hRule="atLeast"/>
          <w:jc w:val="center"/>
        </w:trPr>
        <w:tc>
          <w:tcPr>
            <w:tcW w:w="10044"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表1：福建中医药大学附属人民医院花卉租摆报价表</w:t>
            </w:r>
          </w:p>
        </w:tc>
      </w:tr>
      <w:tr>
        <w:tblPrEx>
          <w:tblLayout w:type="fixed"/>
          <w:tblCellMar>
            <w:top w:w="0" w:type="dxa"/>
            <w:left w:w="0" w:type="dxa"/>
            <w:bottom w:w="0" w:type="dxa"/>
            <w:right w:w="0" w:type="dxa"/>
          </w:tblCellMar>
        </w:tblPrEx>
        <w:trPr>
          <w:trHeight w:val="360" w:hRule="atLeast"/>
          <w:jc w:val="center"/>
        </w:trPr>
        <w:tc>
          <w:tcPr>
            <w:tcW w:w="10044"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备注：各项报价不得超过招标控制价，否则视为无效投标</w:t>
            </w:r>
          </w:p>
        </w:tc>
      </w:tr>
      <w:tr>
        <w:tblPrEx>
          <w:tblLayout w:type="fixed"/>
          <w:tblCellMar>
            <w:top w:w="0" w:type="dxa"/>
            <w:left w:w="0" w:type="dxa"/>
            <w:bottom w:w="0" w:type="dxa"/>
            <w:right w:w="0" w:type="dxa"/>
          </w:tblCellMar>
        </w:tblPrEx>
        <w:trPr>
          <w:trHeight w:val="270" w:hRule="atLeast"/>
          <w:jc w:val="center"/>
        </w:trPr>
        <w:tc>
          <w:tcPr>
            <w:tcW w:w="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品名</w:t>
            </w:r>
          </w:p>
        </w:tc>
        <w:tc>
          <w:tcPr>
            <w:tcW w:w="387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规格(以下高度从盆子上面算起)</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招标控制单价</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单价报价/元</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年计划租摆数量</w:t>
            </w:r>
          </w:p>
        </w:tc>
        <w:tc>
          <w:tcPr>
            <w:tcW w:w="953"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金额（报价*数量）</w:t>
            </w:r>
          </w:p>
        </w:tc>
      </w:tr>
      <w:tr>
        <w:tblPrEx>
          <w:tblLayout w:type="fixed"/>
          <w:tblCellMar>
            <w:top w:w="0" w:type="dxa"/>
            <w:left w:w="0" w:type="dxa"/>
            <w:bottom w:w="0" w:type="dxa"/>
            <w:right w:w="0" w:type="dxa"/>
          </w:tblCellMar>
        </w:tblPrEx>
        <w:trPr>
          <w:trHeight w:val="270" w:hRule="atLeast"/>
          <w:jc w:val="center"/>
        </w:trPr>
        <w:tc>
          <w:tcPr>
            <w:tcW w:w="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87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53"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富贵树(特大)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头颈平均16-20公分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富贵树(大)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头颈平均12-15公分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发财树(单杠,大)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头颈平均16-25公分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发财树(怪头)</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树杈大小不一，平均5个树杆以上</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发财树(双杆)</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两杆平均头颈15-20公分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金钱树(大)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树枝大概15支-24支以内,平均高度70-82cm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绿萝(特大)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平均宽60-110cm,高度110-160cm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平均宽50-100cm,高100-150cm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绿萝(铁架)</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直径35-55公分左右</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绿萝(土培，小)</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直径35cm以下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绿萝(水培，小)</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直径35cm以下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绿宝(大)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平均高度70-85cm，宽度55-70cm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巴西铁(大)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平均树杆高度80-90cm，头颈6-12公分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平安树(大)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树杆高度均80-120cm，叶片宽度均70-110cm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夏威夷(大)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平均高度60cm以下，宽度45-69cm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红掌(大)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平均高度30-50cm，平均花朵21-26朵</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桂花（大）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头颈平均6-8公分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白雪公主</w:t>
            </w:r>
          </w:p>
        </w:tc>
        <w:tc>
          <w:tcPr>
            <w:tcW w:w="3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平均高度25-40cm，宽度均23-38cm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黄金万两</w:t>
            </w:r>
          </w:p>
        </w:tc>
        <w:tc>
          <w:tcPr>
            <w:tcW w:w="3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平均高度65-110cm，平均叶片宽度40-65cm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粉掌(大)</w:t>
            </w:r>
          </w:p>
        </w:tc>
        <w:tc>
          <w:tcPr>
            <w:tcW w:w="3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平均高度30-50cm，平均花朵21-26朵</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粉掌(中)</w:t>
            </w:r>
          </w:p>
        </w:tc>
        <w:tc>
          <w:tcPr>
            <w:tcW w:w="3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平均高度30-50cm，平均花朵9-21朵</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粉掌(小)</w:t>
            </w:r>
          </w:p>
        </w:tc>
        <w:tc>
          <w:tcPr>
            <w:tcW w:w="3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平均高度30-50cm，平均花朵9朵以下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5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81"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1575"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387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380" w:type="dxa"/>
            <w:gridSpan w:val="2"/>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（大写）</w:t>
            </w:r>
          </w:p>
        </w:tc>
        <w:tc>
          <w:tcPr>
            <w:tcW w:w="825"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96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（小写）</w:t>
            </w:r>
          </w:p>
        </w:tc>
        <w:tc>
          <w:tcPr>
            <w:tcW w:w="953"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r>
    </w:tbl>
    <w:p>
      <w:pPr>
        <w:numPr>
          <w:ilvl w:val="0"/>
          <w:numId w:val="0"/>
        </w:numPr>
        <w:tabs>
          <w:tab w:val="left" w:pos="6300"/>
        </w:tabs>
        <w:snapToGrid w:val="0"/>
        <w:spacing w:line="360" w:lineRule="auto"/>
        <w:jc w:val="both"/>
        <w:outlineLvl w:val="0"/>
        <w:rPr>
          <w:rFonts w:hint="eastAsia" w:ascii="宋体" w:hAnsi="宋体"/>
          <w:b/>
          <w:sz w:val="28"/>
          <w:szCs w:val="28"/>
        </w:rPr>
      </w:pPr>
    </w:p>
    <w:p>
      <w:pPr>
        <w:pStyle w:val="2"/>
        <w:rPr>
          <w:rFonts w:hint="eastAsia"/>
        </w:rPr>
      </w:pPr>
    </w:p>
    <w:tbl>
      <w:tblPr>
        <w:tblStyle w:val="7"/>
        <w:tblW w:w="8415" w:type="dxa"/>
        <w:tblInd w:w="0" w:type="dxa"/>
        <w:shd w:val="clear" w:color="auto" w:fill="auto"/>
        <w:tblLayout w:type="fixed"/>
        <w:tblCellMar>
          <w:top w:w="0" w:type="dxa"/>
          <w:left w:w="0" w:type="dxa"/>
          <w:bottom w:w="0" w:type="dxa"/>
          <w:right w:w="0" w:type="dxa"/>
        </w:tblCellMar>
      </w:tblPr>
      <w:tblGrid>
        <w:gridCol w:w="540"/>
        <w:gridCol w:w="809"/>
        <w:gridCol w:w="2830"/>
        <w:gridCol w:w="430"/>
        <w:gridCol w:w="817"/>
        <w:gridCol w:w="799"/>
        <w:gridCol w:w="990"/>
        <w:gridCol w:w="1200"/>
      </w:tblGrid>
      <w:tr>
        <w:tblPrEx>
          <w:tblLayout w:type="fixed"/>
          <w:tblCellMar>
            <w:top w:w="0" w:type="dxa"/>
            <w:left w:w="0" w:type="dxa"/>
            <w:bottom w:w="0" w:type="dxa"/>
            <w:right w:w="0" w:type="dxa"/>
          </w:tblCellMar>
        </w:tblPrEx>
        <w:trPr>
          <w:trHeight w:val="400" w:hRule="atLeast"/>
        </w:trPr>
        <w:tc>
          <w:tcPr>
            <w:tcW w:w="841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表2：福建中医药大学附属人民医院花卉购买报价表</w:t>
            </w:r>
          </w:p>
        </w:tc>
      </w:tr>
      <w:tr>
        <w:tblPrEx>
          <w:tblLayout w:type="fixed"/>
          <w:tblCellMar>
            <w:top w:w="0" w:type="dxa"/>
            <w:left w:w="0" w:type="dxa"/>
            <w:bottom w:w="0" w:type="dxa"/>
            <w:right w:w="0" w:type="dxa"/>
          </w:tblCellMar>
        </w:tblPrEx>
        <w:trPr>
          <w:trHeight w:val="280" w:hRule="atLeast"/>
        </w:trPr>
        <w:tc>
          <w:tcPr>
            <w:tcW w:w="841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备注：各项报价不得超过招标控制价，否则视为无效投标</w:t>
            </w:r>
          </w:p>
        </w:tc>
      </w:tr>
      <w:tr>
        <w:tblPrEx>
          <w:tblLayout w:type="fixed"/>
          <w:tblCellMar>
            <w:top w:w="0" w:type="dxa"/>
            <w:left w:w="0" w:type="dxa"/>
            <w:bottom w:w="0" w:type="dxa"/>
            <w:right w:w="0" w:type="dxa"/>
          </w:tblCellMar>
        </w:tblPrEx>
        <w:trPr>
          <w:trHeight w:val="270" w:hRule="atLeast"/>
        </w:trPr>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8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品名</w:t>
            </w:r>
          </w:p>
        </w:tc>
        <w:tc>
          <w:tcPr>
            <w:tcW w:w="28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规格(以下高度从盆子上面算起)</w:t>
            </w:r>
          </w:p>
        </w:tc>
        <w:tc>
          <w:tcPr>
            <w:tcW w:w="4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招标控制单价</w:t>
            </w:r>
          </w:p>
        </w:tc>
        <w:tc>
          <w:tcPr>
            <w:tcW w:w="79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单价报价/元</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年计划采购数量</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金额（报价*数量）</w:t>
            </w:r>
          </w:p>
        </w:tc>
      </w:tr>
      <w:tr>
        <w:tblPrEx>
          <w:tblLayout w:type="fixed"/>
          <w:tblCellMar>
            <w:top w:w="0" w:type="dxa"/>
            <w:left w:w="0" w:type="dxa"/>
            <w:bottom w:w="0" w:type="dxa"/>
            <w:right w:w="0" w:type="dxa"/>
          </w:tblCellMar>
        </w:tblPrEx>
        <w:trPr>
          <w:trHeight w:val="270" w:hRule="atLeast"/>
        </w:trPr>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28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9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8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季花</w:t>
            </w:r>
          </w:p>
        </w:tc>
        <w:tc>
          <w:tcPr>
            <w:tcW w:w="2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7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40000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trPr>
        <w:tc>
          <w:tcPr>
            <w:tcW w:w="54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809"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283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合计</w:t>
            </w:r>
          </w:p>
        </w:tc>
        <w:tc>
          <w:tcPr>
            <w:tcW w:w="1247" w:type="dxa"/>
            <w:gridSpan w:val="2"/>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（大写）</w:t>
            </w:r>
          </w:p>
        </w:tc>
        <w:tc>
          <w:tcPr>
            <w:tcW w:w="799"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99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（小写）</w:t>
            </w:r>
          </w:p>
        </w:tc>
        <w:tc>
          <w:tcPr>
            <w:tcW w:w="12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r>
    </w:tbl>
    <w:p>
      <w:pPr>
        <w:pStyle w:val="2"/>
        <w:rPr>
          <w:rFonts w:hint="eastAsia"/>
        </w:rPr>
      </w:pPr>
    </w:p>
    <w:p>
      <w:pPr>
        <w:pStyle w:val="2"/>
        <w:ind w:left="0" w:leftChars="0" w:firstLine="0" w:firstLineChars="0"/>
        <w:rPr>
          <w:rFonts w:hint="eastAsia"/>
        </w:rPr>
      </w:pPr>
    </w:p>
    <w:p>
      <w:pPr>
        <w:pStyle w:val="2"/>
        <w:ind w:left="0" w:leftChars="0" w:firstLine="0" w:firstLineChars="0"/>
        <w:rPr>
          <w:rFonts w:hint="eastAsia"/>
        </w:rPr>
      </w:pPr>
    </w:p>
    <w:tbl>
      <w:tblPr>
        <w:tblStyle w:val="7"/>
        <w:tblW w:w="8265" w:type="dxa"/>
        <w:jc w:val="center"/>
        <w:tblInd w:w="0" w:type="dxa"/>
        <w:shd w:val="clear" w:color="auto" w:fill="auto"/>
        <w:tblLayout w:type="fixed"/>
        <w:tblCellMar>
          <w:top w:w="0" w:type="dxa"/>
          <w:left w:w="0" w:type="dxa"/>
          <w:bottom w:w="0" w:type="dxa"/>
          <w:right w:w="0" w:type="dxa"/>
        </w:tblCellMar>
      </w:tblPr>
      <w:tblGrid>
        <w:gridCol w:w="430"/>
        <w:gridCol w:w="1580"/>
        <w:gridCol w:w="4200"/>
        <w:gridCol w:w="525"/>
        <w:gridCol w:w="735"/>
        <w:gridCol w:w="795"/>
      </w:tblGrid>
      <w:tr>
        <w:tblPrEx>
          <w:shd w:val="clear" w:color="auto" w:fill="auto"/>
          <w:tblLayout w:type="fixed"/>
          <w:tblCellMar>
            <w:top w:w="0" w:type="dxa"/>
            <w:left w:w="0" w:type="dxa"/>
            <w:bottom w:w="0" w:type="dxa"/>
            <w:right w:w="0" w:type="dxa"/>
          </w:tblCellMar>
        </w:tblPrEx>
        <w:trPr>
          <w:trHeight w:val="420" w:hRule="atLeast"/>
          <w:tblHeader/>
          <w:jc w:val="center"/>
        </w:trPr>
        <w:tc>
          <w:tcPr>
            <w:tcW w:w="8265"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表3：福建中医药大学附属人民医院花卉租摆报价表</w:t>
            </w:r>
          </w:p>
        </w:tc>
      </w:tr>
      <w:tr>
        <w:tblPrEx>
          <w:tblLayout w:type="fixed"/>
          <w:tblCellMar>
            <w:top w:w="0" w:type="dxa"/>
            <w:left w:w="0" w:type="dxa"/>
            <w:bottom w:w="0" w:type="dxa"/>
            <w:right w:w="0" w:type="dxa"/>
          </w:tblCellMar>
        </w:tblPrEx>
        <w:trPr>
          <w:trHeight w:val="340" w:hRule="atLeast"/>
          <w:tblHeader/>
          <w:jc w:val="center"/>
        </w:trPr>
        <w:tc>
          <w:tcPr>
            <w:tcW w:w="8265"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r>
              <w:rPr>
                <w:rFonts w:hint="eastAsia" w:ascii="宋体" w:hAnsi="宋体" w:eastAsia="宋体" w:cs="宋体"/>
                <w:b/>
                <w:i w:val="0"/>
                <w:color w:val="000000"/>
                <w:kern w:val="0"/>
                <w:sz w:val="20"/>
                <w:szCs w:val="20"/>
                <w:u w:val="single"/>
                <w:lang w:val="en-US" w:eastAsia="zh-CN" w:bidi="ar"/>
              </w:rPr>
              <w:t>本表不作为评标依据</w:t>
            </w:r>
            <w:r>
              <w:rPr>
                <w:rFonts w:hint="eastAsia" w:ascii="宋体" w:hAnsi="宋体" w:eastAsia="宋体" w:cs="宋体"/>
                <w:b/>
                <w:i w:val="0"/>
                <w:color w:val="000000"/>
                <w:kern w:val="0"/>
                <w:sz w:val="20"/>
                <w:szCs w:val="20"/>
                <w:u w:val="none"/>
                <w:lang w:val="en-US" w:eastAsia="zh-CN" w:bidi="ar"/>
              </w:rPr>
              <w:t>，各项报价不得超过招标控制价，否则视为无效投标</w:t>
            </w:r>
          </w:p>
        </w:tc>
      </w:tr>
      <w:tr>
        <w:tblPrEx>
          <w:tblLayout w:type="fixed"/>
          <w:tblCellMar>
            <w:top w:w="0" w:type="dxa"/>
            <w:left w:w="0" w:type="dxa"/>
            <w:bottom w:w="0" w:type="dxa"/>
            <w:right w:w="0" w:type="dxa"/>
          </w:tblCellMar>
        </w:tblPrEx>
        <w:trPr>
          <w:trHeight w:val="672" w:hRule="atLeast"/>
          <w:tblHeader/>
          <w:jc w:val="center"/>
        </w:trPr>
        <w:tc>
          <w:tcPr>
            <w:tcW w:w="4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5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品名</w:t>
            </w:r>
          </w:p>
        </w:tc>
        <w:tc>
          <w:tcPr>
            <w:tcW w:w="42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规格(以下高度从盆子上面算起)</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招标控制单价</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单价报价/元</w:t>
            </w:r>
          </w:p>
        </w:tc>
      </w:tr>
      <w:tr>
        <w:tblPrEx>
          <w:tblLayout w:type="fixed"/>
          <w:tblCellMar>
            <w:top w:w="0" w:type="dxa"/>
            <w:left w:w="0" w:type="dxa"/>
            <w:bottom w:w="0" w:type="dxa"/>
            <w:right w:w="0" w:type="dxa"/>
          </w:tblCellMar>
        </w:tblPrEx>
        <w:trPr>
          <w:trHeight w:val="312" w:hRule="atLeast"/>
          <w:jc w:val="center"/>
        </w:trPr>
        <w:tc>
          <w:tcPr>
            <w:tcW w:w="4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2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发财树(单杆,中)</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头颈平均10-14公分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发财树(组合)</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发财树头颈平均5-9公分，配两棵小花</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发财树(3杆)</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三杆平均头颈13-18公分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平均头颈5公分以下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发财树(中)</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平均头颈6-9公分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金钱树(中)</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树枝大概9支-14支以内,平均高度45-60cm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金钱树(组合)</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树枝大概9支以内，平均高度在45cm以下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金钱树(小)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树枝大概9支以内，平均高度45cm以下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龙血铁(大)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平均高度65-90cm，宽度70-96cm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龙血铁(小)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平均高度60cm以下.宽度45-69cm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螺纹铁</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平均高度45-60cm，叶片宽度30-55cm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也门铁</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高度均45-65cm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虎皮兰(大)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平均高度45-80cm（三棵以上）</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虎皮兰(小)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平均高度20cm以下（三棵以内）</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虎皮兰(水培，小)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平均高度20cm以下（三棵以内）</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青苹果(大)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平均高度110-130cm，叶片宽度35-45cm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榕树盆景(特大)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树杆高度平均1.5m-2.6m，头颈平均8-20公分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一棵种，高度均30-40cm，宽度均35-45cm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君子兰(中)</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两棵种，高度均35-45cm，宽度均46-55cm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三棵种，高度均35-45cm，宽度均46-55cm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君子兰(组合)</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君子兰平均高度30-40公分，配两棵小花</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巴西美人</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平均高度45-65cm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红掌(小)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平均高度30-50cm，平均花朵9朵以下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红掌(中)</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平均高度30-50cm，平均花朵9-21朵</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白掌(大)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平均高度25-40cm，宽度均23-38cm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白掌(小)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平均高度25cm以下，平均宽度23cm以下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兰花(大)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叶片平均高度45-60cm，叶子片数均40-60片</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兰花(小)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平均叶片高度44cm以下，叶片数39片以内</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红星(大)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3棵种</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富贵莲(小)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平均高度20-35cm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金边吊兰(小)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平均高20cm以下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仙丹</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平均高度25-40cm，平均宽度20-30cm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一品红</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平均高度25-40cm，平均宽度20-30cm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变色木</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平均高度25-40cm，平均宽度20-30cm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绣球花</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平均高度25-40cm，平均宽度20-30cm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节节高（大8）</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平均高度45-55cm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节节高（小8）</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一帆风顺</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船型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富贵竹、竹笼（大）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平均树杆高75-105cm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富贵竹、竹笼（小）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平均树杆高74cm以下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杜鹃（大）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平均叶片宽31-60cm，高度21-50cm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杜鹃（小）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平均叶片宽20-30cm，高度15-20cm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三角梅（大）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树杆平均高1.2-1.8m，头径平均8-13公分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三角梅（中）</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树杆平均高70cm-1.1m，头径平均4-8公分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三角梅（小）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树杆平均高70cm以下，头径平均4公分以下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桂花（中）</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头颈平均3-5公分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桂花（小）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头颈平均3公分以下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万年青</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平均高度25-40cm，宽度均23-38cm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红花继木球</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平均高度100-120cm，宽度均45-65cm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炮杖花</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平均高度100-120cm，宽度均20-40cm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摇钱树</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树杆高度均60-100cm，叶片宽度均45-80cm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非洲茉莉</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平均高度40-60cm，宽度均20-40cm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福禄桐（大）</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树杆高度均110-170cm，叶片宽度均50-80cm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福禄桐（中）</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树杆高度均70-110cm，叶片宽度均45-60cm</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福禄桐（小）</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树杆高度均70cm以下，叶片宽度均45cm以下</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5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鸭掌木</w:t>
            </w:r>
          </w:p>
        </w:tc>
        <w:tc>
          <w:tcPr>
            <w:tcW w:w="4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树杆高度平均110-170cm，头颈平均8-20公分</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bl>
    <w:p>
      <w:pPr>
        <w:numPr>
          <w:ilvl w:val="0"/>
          <w:numId w:val="0"/>
        </w:numPr>
        <w:tabs>
          <w:tab w:val="left" w:pos="6300"/>
        </w:tabs>
        <w:snapToGrid w:val="0"/>
        <w:spacing w:line="360" w:lineRule="auto"/>
        <w:jc w:val="both"/>
        <w:outlineLvl w:val="0"/>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pStyle w:val="2"/>
        <w:ind w:left="0" w:leftChars="0" w:firstLine="0" w:firstLineChars="0"/>
        <w:rPr>
          <w:rFonts w:hint="eastAsia" w:ascii="宋体" w:hAnsi="宋体"/>
          <w:b w:val="0"/>
          <w:bCs/>
          <w:sz w:val="28"/>
          <w:szCs w:val="28"/>
        </w:rPr>
      </w:pPr>
    </w:p>
    <w:p>
      <w:pPr>
        <w:pStyle w:val="2"/>
        <w:ind w:left="0" w:leftChars="0" w:firstLine="0" w:firstLineChars="0"/>
        <w:rPr>
          <w:rFonts w:hint="eastAsia" w:ascii="宋体" w:hAnsi="宋体"/>
          <w:b w:val="0"/>
          <w:bCs/>
          <w:sz w:val="28"/>
          <w:szCs w:val="28"/>
        </w:rPr>
      </w:pPr>
    </w:p>
    <w:tbl>
      <w:tblPr>
        <w:tblStyle w:val="7"/>
        <w:tblW w:w="7989" w:type="dxa"/>
        <w:jc w:val="center"/>
        <w:tblInd w:w="-285" w:type="dxa"/>
        <w:shd w:val="clear" w:color="auto" w:fill="auto"/>
        <w:tblLayout w:type="fixed"/>
        <w:tblCellMar>
          <w:top w:w="0" w:type="dxa"/>
          <w:left w:w="0" w:type="dxa"/>
          <w:bottom w:w="0" w:type="dxa"/>
          <w:right w:w="0" w:type="dxa"/>
        </w:tblCellMar>
      </w:tblPr>
      <w:tblGrid>
        <w:gridCol w:w="519"/>
        <w:gridCol w:w="1484"/>
        <w:gridCol w:w="3848"/>
        <w:gridCol w:w="555"/>
        <w:gridCol w:w="780"/>
        <w:gridCol w:w="803"/>
      </w:tblGrid>
      <w:tr>
        <w:tblPrEx>
          <w:shd w:val="clear" w:color="auto" w:fill="auto"/>
          <w:tblLayout w:type="fixed"/>
          <w:tblCellMar>
            <w:top w:w="0" w:type="dxa"/>
            <w:left w:w="0" w:type="dxa"/>
            <w:bottom w:w="0" w:type="dxa"/>
            <w:right w:w="0" w:type="dxa"/>
          </w:tblCellMar>
        </w:tblPrEx>
        <w:trPr>
          <w:trHeight w:val="420" w:hRule="atLeast"/>
          <w:tblHeader/>
          <w:jc w:val="center"/>
        </w:trPr>
        <w:tc>
          <w:tcPr>
            <w:tcW w:w="7989"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表4：福建中医药大学附属人民医院花卉购买报价表</w:t>
            </w:r>
          </w:p>
        </w:tc>
      </w:tr>
      <w:tr>
        <w:tblPrEx>
          <w:tblLayout w:type="fixed"/>
          <w:tblCellMar>
            <w:top w:w="0" w:type="dxa"/>
            <w:left w:w="0" w:type="dxa"/>
            <w:bottom w:w="0" w:type="dxa"/>
            <w:right w:w="0" w:type="dxa"/>
          </w:tblCellMar>
        </w:tblPrEx>
        <w:trPr>
          <w:trHeight w:val="380" w:hRule="atLeast"/>
          <w:tblHeader/>
          <w:jc w:val="center"/>
        </w:trPr>
        <w:tc>
          <w:tcPr>
            <w:tcW w:w="7989"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r>
              <w:rPr>
                <w:rFonts w:hint="eastAsia" w:ascii="宋体" w:hAnsi="宋体" w:eastAsia="宋体" w:cs="宋体"/>
                <w:b/>
                <w:i w:val="0"/>
                <w:color w:val="000000"/>
                <w:kern w:val="0"/>
                <w:sz w:val="20"/>
                <w:szCs w:val="20"/>
                <w:u w:val="single"/>
                <w:lang w:val="en-US" w:eastAsia="zh-CN" w:bidi="ar"/>
              </w:rPr>
              <w:t>本表不作为评标依据</w:t>
            </w:r>
            <w:r>
              <w:rPr>
                <w:rFonts w:hint="eastAsia" w:ascii="宋体" w:hAnsi="宋体" w:eastAsia="宋体" w:cs="宋体"/>
                <w:b/>
                <w:i w:val="0"/>
                <w:color w:val="000000"/>
                <w:kern w:val="0"/>
                <w:sz w:val="20"/>
                <w:szCs w:val="20"/>
                <w:u w:val="none"/>
                <w:lang w:val="en-US" w:eastAsia="zh-CN" w:bidi="ar"/>
              </w:rPr>
              <w:t>，各项报价不得超过招标控制价，否则视为无效投标</w:t>
            </w:r>
          </w:p>
        </w:tc>
      </w:tr>
      <w:tr>
        <w:tblPrEx>
          <w:tblLayout w:type="fixed"/>
          <w:tblCellMar>
            <w:top w:w="0" w:type="dxa"/>
            <w:left w:w="0" w:type="dxa"/>
            <w:bottom w:w="0" w:type="dxa"/>
            <w:right w:w="0" w:type="dxa"/>
          </w:tblCellMar>
        </w:tblPrEx>
        <w:trPr>
          <w:trHeight w:val="610" w:hRule="atLeast"/>
          <w:tblHeader/>
          <w:jc w:val="center"/>
        </w:trPr>
        <w:tc>
          <w:tcPr>
            <w:tcW w:w="51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品名</w:t>
            </w:r>
          </w:p>
        </w:tc>
        <w:tc>
          <w:tcPr>
            <w:tcW w:w="384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规格(以下高度从盆子上面算起)</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招标控制单价</w:t>
            </w:r>
          </w:p>
        </w:tc>
        <w:tc>
          <w:tcPr>
            <w:tcW w:w="80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单价报价/元</w:t>
            </w:r>
          </w:p>
        </w:tc>
      </w:tr>
      <w:tr>
        <w:tblPrEx>
          <w:tblLayout w:type="fixed"/>
          <w:tblCellMar>
            <w:top w:w="0" w:type="dxa"/>
            <w:left w:w="0" w:type="dxa"/>
            <w:bottom w:w="0" w:type="dxa"/>
            <w:right w:w="0" w:type="dxa"/>
          </w:tblCellMar>
        </w:tblPrEx>
        <w:trPr>
          <w:trHeight w:val="270" w:hRule="atLeast"/>
          <w:jc w:val="center"/>
        </w:trPr>
        <w:tc>
          <w:tcPr>
            <w:tcW w:w="51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84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0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富贵树(特大)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头颈平均16-20公分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富贵树(大)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头颈平均12-15公分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发财树(单杠,大)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头颈平均16-25公分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发财树(怪头)</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树杈大小不一，平均5个树杆以上</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发财树(双杆)</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两杆平均头颈15-20公分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金钱树(大)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树枝大概15支-24支以内,平均高度70-82cm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绿萝(特大)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平均宽60-110cm,高度110-160cm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平均宽50-100cm,高100-150cm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绿萝(铁架)</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直径35-55公分左右</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绿萝(土培，小)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直径35cm以下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绿萝(水培，小)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直径35cm以下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绿宝(大)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平均高度70-85cm，宽度55-70cm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巴西铁(大)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平均树杆高度80-90cm，头颈6-12公分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平安树(大)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树杆高度均80-120cm，叶片宽度均70-110cm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夏威夷(大)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平均高度60cm以下，宽度45-69cm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红掌(大)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平均高度30-50cm，平均花朵21-26朵</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桂花（大）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头颈平均6-8公分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白雪公主</w:t>
            </w:r>
          </w:p>
        </w:tc>
        <w:tc>
          <w:tcPr>
            <w:tcW w:w="38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平均高度25-40cm，宽度均23-38cm</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黄金万两</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平均高度65-110cm，平均叶片宽度40-65cm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粉掌(大)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平均高度30-50cm，平均花朵21-26朵</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粉掌(中)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平均高度30-50cm，平均花朵9-21朵</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粉掌(小)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平均高度30-50cm，平均花朵9朵以下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发财树(单杆,中)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头颈平均10-14公分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发财树(组合)</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发财树头颈平均5-9公分，配两棵小花</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发财树(3杆)</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三杆平均头颈13-18公分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平均头颈5公分以下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发财树(中)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平均头颈6-9公分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金钱树(中)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树枝大概9支-14支以内,平均高度45-60cm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金钱树(组合)</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树枝大概9支以内，平均高度在45cm以下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金钱树(小)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树枝大概9支以内，平均高度45cm以下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龙血铁(大)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平均高度65-90cm，宽度70-96cm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龙血铁(小)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平均高度60cm以下.宽度45-69cm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螺纹铁</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平均高度45-60cm，叶片宽度30-55cm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也门铁</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高度均45-65cm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虎皮兰(大)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平均高度45-80cm（三棵以上）</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虎皮兰(小)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平均高度20cm以下（三棵以内）</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虎皮兰(水培，小)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平均高度20cm以下（三棵以内）</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青苹果(大)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平均高度110-130cm，叶片宽度35-45cm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榕树盆景(特大)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树杆高度平均1.5m-2.6m，头颈平均8-20公分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一棵种，高度均30-40cm，宽度均35-45cm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两棵种，高度均35-45cm，宽度均46-55cm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三棵种，高度均35-45cm，宽度均46-55cm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君子兰(组合)</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君子兰平均高度30-40公分，配两棵小花</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巴西美人</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平均高度45-65cm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红掌(小)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平均高度30-50cm，平均花朵9朵以下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红掌(中)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平均高度30-50cm，平均花朵9-21朵</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白掌(大)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平均高度25-40cm，宽度均23-38cm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白掌(小)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平均高度25cm以下，平均宽度23cm以下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兰花(大)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叶片平均高度45-60cm，叶子片数均40-60片</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兰花(小)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平均叶片高度44cm以下，叶片数39片以内</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红星(大)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3棵种</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富贵莲(小)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平均高度20-35cm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金边吊兰(小)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平均高20cm以下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仙丹</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平均高度25-40cm，平均宽度20-30cm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一品红</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平均高度25-40cm，平均宽度20-30cm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变色木</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平均高度25-40cm，平均宽度20-30cm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57</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绣球花</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平均高度25-40cm，平均宽度20-30cm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58</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节节高（大8）</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平均高度45-55cm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59</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节节高（小8）</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平均高度45以下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一帆风顺</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船型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富贵竹、竹笼（大）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平均树杆高75-105cm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富贵竹、竹笼（小）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平均树杆高74cm以下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杜鹃（大）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平均叶片宽31-60cm，高度21-50cm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杜鹃（小）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平均叶片宽20-30cm，高度15-20cm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三角梅（大）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树杆平均高1.2-1.8m，头径平均8-13公分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66</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三角梅（中）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树杆平均高70cm-1.1m，头径平均4-8公分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三角梅（小）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树杆平均高70cm以下，头径平均4公分以下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黄金叶球</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平均高度100-120cm，宽度均45-65cm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69</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黄金榕球</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平均高度100-120cm，宽度均45-65cm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桂花（中）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头颈平均3-5公分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桂花（小）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头颈平均3公分以下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万年青</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平均高度25-40cm，宽度均23-38cm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红花继木球</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平均高度100-120cm，宽度均45-65cm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炮杖花</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平均高度100-120cm，宽度均20-40cm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摇钱树</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树杆高度均60-100cm，叶片宽度均45-80cm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76</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非洲茉莉</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平均高度40-60cm，宽度均20-40cm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77</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茉莉花（大）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平均高度35-50cm，宽度均18-40cm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78</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茉莉花（小）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平均高度15-35cm，宽度均10-18cm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79</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蔷薇</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平均高度80-120cm，宽度均20-40cm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65</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地被</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81</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福禄桐（大）</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树杆高度均110-170cm，叶片宽度均50-80cm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82</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福禄桐（中）</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树杆高度均70-110cm，叶片宽度均45-60cm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83</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福禄桐（小）</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树杆高度均70cm以下，叶片宽度均45cm以下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84</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鸭掌木</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树杆高度平均110-170cm，头颈平均8-20公分</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70" w:hRule="atLeast"/>
          <w:jc w:val="center"/>
        </w:trPr>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85</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金银花</w:t>
            </w:r>
          </w:p>
        </w:tc>
        <w:tc>
          <w:tcPr>
            <w:tcW w:w="38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平均高度100-120cm，宽度均20-40cm</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8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bl>
    <w:p>
      <w:pPr>
        <w:pStyle w:val="2"/>
        <w:rPr>
          <w:rFonts w:hint="eastAsia"/>
        </w:rPr>
      </w:pPr>
    </w:p>
    <w:p>
      <w:pPr>
        <w:numPr>
          <w:ilvl w:val="0"/>
          <w:numId w:val="0"/>
        </w:numPr>
        <w:tabs>
          <w:tab w:val="left" w:pos="6300"/>
        </w:tabs>
        <w:snapToGrid w:val="0"/>
        <w:spacing w:line="360" w:lineRule="auto"/>
        <w:jc w:val="center"/>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hint="eastAsia" w:ascii="宋体" w:hAnsi="宋体"/>
          <w:b/>
          <w:sz w:val="28"/>
          <w:szCs w:val="28"/>
        </w:rPr>
      </w:pPr>
    </w:p>
    <w:p>
      <w:pPr>
        <w:numPr>
          <w:ilvl w:val="0"/>
          <w:numId w:val="0"/>
        </w:numPr>
        <w:tabs>
          <w:tab w:val="left" w:pos="6300"/>
        </w:tabs>
        <w:snapToGrid w:val="0"/>
        <w:spacing w:line="360" w:lineRule="auto"/>
        <w:jc w:val="both"/>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法定代表人身份证明书（格式）</w:t>
      </w:r>
    </w:p>
    <w:p>
      <w:pPr>
        <w:tabs>
          <w:tab w:val="left" w:pos="6300"/>
        </w:tabs>
        <w:snapToGrid w:val="0"/>
        <w:spacing w:line="360" w:lineRule="auto"/>
        <w:rPr>
          <w:rFonts w:ascii="宋体" w:hAnsi="宋体"/>
          <w:sz w:val="24"/>
        </w:rPr>
      </w:pPr>
    </w:p>
    <w:p>
      <w:pPr>
        <w:tabs>
          <w:tab w:val="left" w:pos="6300"/>
        </w:tabs>
        <w:snapToGrid w:val="0"/>
        <w:spacing w:line="360" w:lineRule="auto"/>
        <w:ind w:firstLine="640" w:firstLineChars="267"/>
        <w:rPr>
          <w:rFonts w:ascii="宋体" w:hAnsi="宋体"/>
          <w:sz w:val="24"/>
        </w:rPr>
      </w:pPr>
      <w:r>
        <w:rPr>
          <w:rFonts w:hint="eastAsia" w:ascii="宋体" w:hAnsi="宋体"/>
          <w:sz w:val="24"/>
          <w:u w:val="single"/>
        </w:rPr>
        <w:t xml:space="preserve">         </w:t>
      </w:r>
      <w:r>
        <w:rPr>
          <w:rFonts w:hint="eastAsia" w:ascii="宋体" w:hAnsi="宋体"/>
          <w:sz w:val="24"/>
        </w:rPr>
        <w:t>（法定代表人姓名）在</w:t>
      </w:r>
      <w:r>
        <w:rPr>
          <w:rFonts w:hint="eastAsia" w:ascii="宋体" w:hAnsi="宋体"/>
          <w:sz w:val="24"/>
          <w:u w:val="single"/>
        </w:rPr>
        <w:t xml:space="preserve">                       </w:t>
      </w:r>
      <w:r>
        <w:rPr>
          <w:rFonts w:hint="eastAsia" w:ascii="宋体" w:hAnsi="宋体"/>
          <w:sz w:val="24"/>
        </w:rPr>
        <w:t>（供应商名称）任</w:t>
      </w:r>
      <w:r>
        <w:rPr>
          <w:rFonts w:hint="eastAsia" w:ascii="宋体" w:hAnsi="宋体"/>
          <w:sz w:val="24"/>
          <w:u w:val="single"/>
        </w:rPr>
        <w:t xml:space="preserve">           </w:t>
      </w:r>
      <w:r>
        <w:rPr>
          <w:rFonts w:hint="eastAsia" w:ascii="宋体" w:hAnsi="宋体"/>
          <w:sz w:val="24"/>
        </w:rPr>
        <w:t>（职务名称）职务，是</w:t>
      </w:r>
      <w:r>
        <w:rPr>
          <w:rFonts w:hint="eastAsia" w:ascii="宋体" w:hAnsi="宋体"/>
          <w:sz w:val="24"/>
          <w:u w:val="single"/>
        </w:rPr>
        <w:t xml:space="preserve">                       </w:t>
      </w:r>
      <w:r>
        <w:rPr>
          <w:rFonts w:hint="eastAsia" w:ascii="宋体" w:hAnsi="宋体"/>
          <w:sz w:val="24"/>
        </w:rPr>
        <w:t>（供应商名称）的法定代表人。</w:t>
      </w:r>
    </w:p>
    <w:p>
      <w:pPr>
        <w:tabs>
          <w:tab w:val="left" w:pos="6300"/>
        </w:tabs>
        <w:snapToGrid w:val="0"/>
        <w:spacing w:line="360" w:lineRule="auto"/>
        <w:ind w:firstLine="573"/>
        <w:rPr>
          <w:rFonts w:ascii="宋体" w:hAnsi="宋体"/>
          <w:sz w:val="24"/>
        </w:rPr>
      </w:pPr>
    </w:p>
    <w:p>
      <w:pPr>
        <w:tabs>
          <w:tab w:val="left" w:pos="6300"/>
        </w:tabs>
        <w:snapToGrid w:val="0"/>
        <w:spacing w:line="360" w:lineRule="auto"/>
        <w:ind w:firstLine="573"/>
        <w:outlineLvl w:val="0"/>
        <w:rPr>
          <w:rFonts w:ascii="宋体" w:hAnsi="宋体"/>
          <w:sz w:val="24"/>
        </w:rPr>
      </w:pPr>
      <w:r>
        <w:rPr>
          <w:rFonts w:hint="eastAsia" w:ascii="宋体" w:hAnsi="宋体"/>
          <w:sz w:val="24"/>
        </w:rPr>
        <w:t>特此证明。</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outlineLvl w:val="0"/>
        <w:rPr>
          <w:rFonts w:ascii="宋体" w:hAnsi="宋体"/>
          <w:sz w:val="24"/>
        </w:rPr>
      </w:pPr>
      <w:r>
        <w:rPr>
          <w:rFonts w:hint="eastAsia" w:ascii="宋体" w:hAnsi="宋体"/>
          <w:sz w:val="24"/>
        </w:rPr>
        <w:t xml:space="preserve">                                            （供应商全称）</w:t>
      </w:r>
    </w:p>
    <w:p>
      <w:pPr>
        <w:tabs>
          <w:tab w:val="left" w:pos="6300"/>
        </w:tabs>
        <w:snapToGrid w:val="0"/>
        <w:spacing w:line="360" w:lineRule="auto"/>
        <w:rPr>
          <w:rFonts w:ascii="宋体" w:hAnsi="宋体"/>
          <w:sz w:val="24"/>
        </w:rPr>
      </w:pPr>
      <w:r>
        <w:rPr>
          <w:rFonts w:hint="eastAsia" w:ascii="宋体" w:hAnsi="宋体"/>
          <w:sz w:val="24"/>
        </w:rPr>
        <w:t xml:space="preserve">                                             年   月   日</w:t>
      </w:r>
    </w:p>
    <w:p>
      <w:pPr>
        <w:tabs>
          <w:tab w:val="left" w:pos="6300"/>
        </w:tabs>
        <w:snapToGrid w:val="0"/>
        <w:spacing w:line="360" w:lineRule="auto"/>
        <w:rPr>
          <w:rFonts w:ascii="宋体" w:hAnsi="宋体"/>
          <w:sz w:val="24"/>
        </w:rPr>
      </w:pPr>
      <w:r>
        <w:rPr>
          <w:rFonts w:hint="eastAsia" w:ascii="宋体" w:hAnsi="宋体"/>
          <w:sz w:val="24"/>
        </w:rPr>
        <w:t xml:space="preserve">                                                （公章）</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附：上述法定代表人住址：</w:t>
      </w:r>
    </w:p>
    <w:p>
      <w:pPr>
        <w:tabs>
          <w:tab w:val="left" w:pos="6300"/>
        </w:tabs>
        <w:snapToGrid w:val="0"/>
        <w:spacing w:line="360" w:lineRule="auto"/>
        <w:rPr>
          <w:rFonts w:ascii="宋体" w:hAnsi="宋体"/>
          <w:sz w:val="24"/>
        </w:rPr>
      </w:pPr>
      <w:r>
        <w:rPr>
          <w:rFonts w:hint="eastAsia" w:ascii="宋体" w:hAnsi="宋体"/>
          <w:sz w:val="24"/>
        </w:rPr>
        <w:t xml:space="preserve">            身份证号码：</w:t>
      </w:r>
    </w:p>
    <w:p>
      <w:pPr>
        <w:tabs>
          <w:tab w:val="left" w:pos="6300"/>
        </w:tabs>
        <w:snapToGrid w:val="0"/>
        <w:spacing w:line="360" w:lineRule="auto"/>
        <w:rPr>
          <w:rFonts w:ascii="宋体" w:hAnsi="宋体"/>
          <w:sz w:val="24"/>
        </w:rPr>
      </w:pPr>
      <w:r>
        <w:rPr>
          <w:rFonts w:hint="eastAsia" w:ascii="宋体" w:hAnsi="宋体"/>
          <w:sz w:val="24"/>
        </w:rPr>
        <w:t xml:space="preserve">              电    传：</w:t>
      </w:r>
    </w:p>
    <w:p>
      <w:pPr>
        <w:tabs>
          <w:tab w:val="left" w:pos="6300"/>
        </w:tabs>
        <w:snapToGrid w:val="0"/>
        <w:spacing w:line="360" w:lineRule="auto"/>
        <w:rPr>
          <w:rFonts w:ascii="宋体" w:hAnsi="宋体"/>
          <w:sz w:val="24"/>
        </w:rPr>
      </w:pPr>
      <w:r>
        <w:rPr>
          <w:rFonts w:hint="eastAsia" w:ascii="宋体" w:hAnsi="宋体"/>
          <w:sz w:val="24"/>
        </w:rPr>
        <w:t xml:space="preserve">              网    址：</w:t>
      </w:r>
    </w:p>
    <w:p>
      <w:pPr>
        <w:tabs>
          <w:tab w:val="left" w:pos="6300"/>
        </w:tabs>
        <w:snapToGrid w:val="0"/>
        <w:spacing w:line="360" w:lineRule="auto"/>
        <w:rPr>
          <w:rFonts w:ascii="宋体" w:hAnsi="宋体"/>
          <w:sz w:val="24"/>
        </w:rPr>
      </w:pPr>
      <w:r>
        <w:rPr>
          <w:rFonts w:hint="eastAsia" w:ascii="宋体" w:hAnsi="宋体"/>
          <w:sz w:val="24"/>
        </w:rPr>
        <w:t xml:space="preserve">              邮政编码：</w:t>
      </w: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6300"/>
        </w:tabs>
        <w:snapToGrid w:val="0"/>
        <w:spacing w:line="360" w:lineRule="auto"/>
        <w:jc w:val="both"/>
        <w:outlineLvl w:val="0"/>
        <w:rPr>
          <w:rFonts w:hint="eastAsia" w:ascii="宋体" w:hAnsi="宋体"/>
          <w:b/>
          <w:sz w:val="28"/>
          <w:szCs w:val="28"/>
        </w:rPr>
      </w:pPr>
    </w:p>
    <w:p>
      <w:p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法定代表人授权委托书（格式）</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项目名称：_______________</w:t>
      </w:r>
    </w:p>
    <w:p>
      <w:pPr>
        <w:tabs>
          <w:tab w:val="left" w:pos="6300"/>
        </w:tabs>
        <w:snapToGrid w:val="0"/>
        <w:spacing w:line="360" w:lineRule="auto"/>
        <w:rPr>
          <w:rFonts w:ascii="宋体" w:hAnsi="宋体"/>
          <w:sz w:val="24"/>
        </w:rPr>
      </w:pPr>
      <w:r>
        <w:rPr>
          <w:rFonts w:hint="eastAsia" w:ascii="宋体" w:hAnsi="宋体"/>
          <w:sz w:val="24"/>
        </w:rPr>
        <w:t>日    期：_______________</w:t>
      </w:r>
    </w:p>
    <w:p>
      <w:pPr>
        <w:tabs>
          <w:tab w:val="left" w:pos="6300"/>
        </w:tabs>
        <w:snapToGrid w:val="0"/>
        <w:spacing w:line="360" w:lineRule="auto"/>
        <w:rPr>
          <w:rFonts w:ascii="宋体" w:hAnsi="宋体"/>
          <w:sz w:val="24"/>
          <w:u w:val="single"/>
        </w:rPr>
      </w:pPr>
      <w:r>
        <w:rPr>
          <w:rFonts w:hint="eastAsia" w:ascii="宋体" w:hAnsi="宋体"/>
          <w:sz w:val="24"/>
        </w:rPr>
        <w:t>致：</w:t>
      </w:r>
      <w:r>
        <w:rPr>
          <w:rFonts w:hint="eastAsia" w:ascii="宋体" w:hAnsi="宋体"/>
          <w:sz w:val="24"/>
          <w:u w:val="single"/>
        </w:rPr>
        <w:t>福建中医药大学附属人民医院</w:t>
      </w:r>
    </w:p>
    <w:p>
      <w:pPr>
        <w:tabs>
          <w:tab w:val="left" w:pos="6300"/>
        </w:tabs>
        <w:snapToGrid w:val="0"/>
        <w:spacing w:line="360" w:lineRule="auto"/>
        <w:ind w:firstLine="555"/>
        <w:rPr>
          <w:rFonts w:ascii="宋体" w:hAnsi="宋体"/>
          <w:sz w:val="24"/>
        </w:rPr>
      </w:pPr>
      <w:r>
        <w:rPr>
          <w:rFonts w:hint="eastAsia" w:ascii="宋体" w:hAnsi="宋体"/>
          <w:sz w:val="24"/>
        </w:rPr>
        <w:t>_____________________（供应商名称）是中华人民共和国合法企业，法定地址______________________________。</w:t>
      </w:r>
    </w:p>
    <w:p>
      <w:pPr>
        <w:tabs>
          <w:tab w:val="left" w:pos="6300"/>
        </w:tabs>
        <w:snapToGrid w:val="0"/>
        <w:spacing w:line="360" w:lineRule="auto"/>
        <w:ind w:firstLine="555"/>
        <w:jc w:val="left"/>
        <w:rPr>
          <w:rFonts w:ascii="宋体" w:hAnsi="宋体"/>
          <w:sz w:val="24"/>
        </w:rPr>
      </w:pPr>
      <w:r>
        <w:rPr>
          <w:rFonts w:hint="eastAsia" w:ascii="宋体" w:hAnsi="宋体"/>
          <w:sz w:val="24"/>
        </w:rPr>
        <w:t xml:space="preserve"> _______（供应商法定代表人姓名）特授权</w:t>
      </w:r>
      <w:r>
        <w:rPr>
          <w:rFonts w:hint="eastAsia" w:ascii="宋体" w:hAnsi="宋体"/>
          <w:sz w:val="24"/>
          <w:u w:val="single"/>
        </w:rPr>
        <w:t xml:space="preserve">                       </w:t>
      </w:r>
      <w:r>
        <w:rPr>
          <w:rFonts w:hint="eastAsia" w:ascii="宋体" w:hAnsi="宋体"/>
          <w:sz w:val="24"/>
        </w:rPr>
        <w:t>（被授权人姓名及身份证代码）代表我单位全权办理对上述项目的投标、签约等具体工作，并签署全部有关的文件、协议及合同。</w:t>
      </w:r>
    </w:p>
    <w:p>
      <w:pPr>
        <w:tabs>
          <w:tab w:val="left" w:pos="6300"/>
        </w:tabs>
        <w:snapToGrid w:val="0"/>
        <w:spacing w:line="360" w:lineRule="auto"/>
        <w:ind w:firstLine="555"/>
        <w:rPr>
          <w:rFonts w:ascii="宋体" w:hAnsi="宋体"/>
          <w:sz w:val="24"/>
        </w:rPr>
      </w:pPr>
      <w:r>
        <w:rPr>
          <w:rFonts w:hint="eastAsia" w:ascii="宋体" w:hAnsi="宋体"/>
          <w:sz w:val="24"/>
        </w:rPr>
        <w:t>我单位对被授权人的签名负全部责任。</w:t>
      </w:r>
    </w:p>
    <w:p>
      <w:pPr>
        <w:tabs>
          <w:tab w:val="left" w:pos="6300"/>
        </w:tabs>
        <w:snapToGrid w:val="0"/>
        <w:spacing w:line="360" w:lineRule="auto"/>
        <w:ind w:firstLine="555"/>
        <w:rPr>
          <w:rFonts w:ascii="宋体" w:hAnsi="宋体"/>
          <w:sz w:val="24"/>
        </w:rPr>
      </w:pPr>
      <w:r>
        <w:rPr>
          <w:rFonts w:hint="eastAsia" w:ascii="宋体" w:hAnsi="宋体"/>
          <w:sz w:val="24"/>
        </w:rPr>
        <w:t>在撤消授权的书面通知以前，本授权书一直有效。被授权人签署的所有文件（在授权书有效期内签署的）不因授权的撤消而失效。</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被授权人签名：                    法定代表人签名：</w:t>
      </w:r>
    </w:p>
    <w:p>
      <w:pPr>
        <w:tabs>
          <w:tab w:val="left" w:pos="6300"/>
        </w:tabs>
        <w:snapToGrid w:val="0"/>
        <w:spacing w:line="360" w:lineRule="auto"/>
        <w:rPr>
          <w:rFonts w:ascii="宋体" w:hAnsi="宋体"/>
          <w:sz w:val="24"/>
        </w:rPr>
      </w:pPr>
      <w:r>
        <w:rPr>
          <w:rFonts w:hint="eastAsia" w:ascii="宋体" w:hAnsi="宋体"/>
          <w:sz w:val="24"/>
        </w:rPr>
        <w:t xml:space="preserve">      职  务：                            职  务：</w:t>
      </w:r>
    </w:p>
    <w:p>
      <w:pPr>
        <w:tabs>
          <w:tab w:val="left" w:pos="6300"/>
        </w:tabs>
        <w:snapToGrid w:val="0"/>
        <w:spacing w:line="360" w:lineRule="auto"/>
        <w:rPr>
          <w:rFonts w:ascii="宋体" w:hAnsi="宋体"/>
          <w:sz w:val="24"/>
        </w:rPr>
      </w:pPr>
    </w:p>
    <w:p>
      <w:pPr>
        <w:snapToGrid w:val="0"/>
        <w:spacing w:line="360" w:lineRule="auto"/>
        <w:ind w:firstLine="480" w:firstLineChars="200"/>
        <w:jc w:val="left"/>
        <w:rPr>
          <w:rFonts w:ascii="宋体" w:hAnsi="宋体"/>
          <w:sz w:val="24"/>
        </w:rPr>
      </w:pPr>
      <w:r>
        <w:rPr>
          <w:rFonts w:hint="eastAsia" w:ascii="宋体" w:hAnsi="宋体"/>
          <w:sz w:val="24"/>
        </w:rPr>
        <w:tab/>
      </w:r>
      <w:r>
        <w:rPr>
          <w:rFonts w:hint="eastAsia" w:ascii="宋体" w:hAnsi="宋体"/>
          <w:sz w:val="24"/>
        </w:rPr>
        <w:t xml:space="preserve">                                    供应商公章：</w:t>
      </w:r>
    </w:p>
    <w:p>
      <w:pPr>
        <w:tabs>
          <w:tab w:val="left" w:pos="6300"/>
        </w:tabs>
        <w:snapToGrid w:val="0"/>
        <w:spacing w:line="360" w:lineRule="auto"/>
        <w:ind w:firstLine="480" w:firstLineChars="200"/>
        <w:rPr>
          <w:rFonts w:ascii="宋体" w:hAnsi="宋体"/>
          <w:sz w:val="24"/>
        </w:rPr>
      </w:pPr>
    </w:p>
    <w:p>
      <w:pPr>
        <w:tabs>
          <w:tab w:val="left" w:pos="6373"/>
        </w:tabs>
        <w:snapToGrid w:val="0"/>
        <w:spacing w:line="360" w:lineRule="auto"/>
        <w:ind w:firstLine="480" w:firstLineChars="200"/>
        <w:rPr>
          <w:rFonts w:ascii="宋体" w:hAnsi="宋体"/>
          <w:sz w:val="24"/>
        </w:rPr>
      </w:pPr>
      <w:r>
        <w:rPr>
          <w:rFonts w:hint="eastAsia" w:ascii="宋体" w:hAnsi="宋体"/>
          <w:sz w:val="24"/>
        </w:rPr>
        <w:tab/>
      </w: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jc w:val="both"/>
        <w:outlineLvl w:val="0"/>
        <w:rPr>
          <w:rFonts w:hint="eastAsia" w:ascii="宋体" w:hAnsi="宋体" w:eastAsia="宋体" w:cs="宋体"/>
          <w:b/>
          <w:sz w:val="28"/>
          <w:szCs w:val="28"/>
          <w:lang w:val="en-US" w:eastAsia="zh-CN"/>
        </w:rPr>
      </w:pPr>
    </w:p>
    <w:p>
      <w:pPr>
        <w:tabs>
          <w:tab w:val="left" w:pos="6300"/>
        </w:tabs>
        <w:snapToGrid w:val="0"/>
        <w:spacing w:line="360" w:lineRule="auto"/>
        <w:jc w:val="left"/>
        <w:outlineLvl w:val="0"/>
        <w:rPr>
          <w:rFonts w:hint="eastAsia" w:ascii="宋体" w:hAnsi="宋体"/>
          <w:b/>
          <w:sz w:val="28"/>
          <w:szCs w:val="28"/>
          <w:lang w:val="en-US" w:eastAsia="zh-CN"/>
        </w:rPr>
      </w:pPr>
    </w:p>
    <w:p>
      <w:pPr>
        <w:spacing w:line="360" w:lineRule="auto"/>
      </w:pPr>
    </w:p>
    <w:sectPr>
      <w:pgSz w:w="11906" w:h="16838"/>
      <w:pgMar w:top="1440" w:right="1746" w:bottom="1440" w:left="17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ql5uc8AAAAF&#10;AQAADwAAAAAAAAABACAAAAAiAAAAZHJzL2Rvd25yZXYueG1sUEsBAhQAFAAAAAgAh07iQLhhMEKz&#10;AQAASwMAAA4AAAAAAAAAAQAgAAAAHgEAAGRycy9lMm9Eb2MueG1sUEsFBgAAAAAGAAYAWQEAAEMF&#10;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3BF96C"/>
    <w:multiLevelType w:val="singleLevel"/>
    <w:tmpl w:val="AD3BF96C"/>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1F4"/>
    <w:rsid w:val="00005C0A"/>
    <w:rsid w:val="000151D7"/>
    <w:rsid w:val="0001525C"/>
    <w:rsid w:val="0002699E"/>
    <w:rsid w:val="00035347"/>
    <w:rsid w:val="000355CB"/>
    <w:rsid w:val="000864F1"/>
    <w:rsid w:val="000A4CCA"/>
    <w:rsid w:val="000C1CF2"/>
    <w:rsid w:val="000D5209"/>
    <w:rsid w:val="000E1372"/>
    <w:rsid w:val="001569E1"/>
    <w:rsid w:val="00207069"/>
    <w:rsid w:val="00215734"/>
    <w:rsid w:val="00224CB9"/>
    <w:rsid w:val="00233D5A"/>
    <w:rsid w:val="00251FA8"/>
    <w:rsid w:val="002577E9"/>
    <w:rsid w:val="00260D2E"/>
    <w:rsid w:val="002A6A52"/>
    <w:rsid w:val="002C25C1"/>
    <w:rsid w:val="002E3102"/>
    <w:rsid w:val="002E5DFD"/>
    <w:rsid w:val="00301D0C"/>
    <w:rsid w:val="00362BF3"/>
    <w:rsid w:val="003D0EA3"/>
    <w:rsid w:val="003E0E99"/>
    <w:rsid w:val="003E65BD"/>
    <w:rsid w:val="004075BE"/>
    <w:rsid w:val="00412880"/>
    <w:rsid w:val="00430587"/>
    <w:rsid w:val="004B6DFB"/>
    <w:rsid w:val="00540266"/>
    <w:rsid w:val="00575B69"/>
    <w:rsid w:val="005820F5"/>
    <w:rsid w:val="005A7D18"/>
    <w:rsid w:val="005B451E"/>
    <w:rsid w:val="005F5D83"/>
    <w:rsid w:val="00602DE2"/>
    <w:rsid w:val="00632C87"/>
    <w:rsid w:val="006774E3"/>
    <w:rsid w:val="006D27A0"/>
    <w:rsid w:val="006E53E5"/>
    <w:rsid w:val="00735095"/>
    <w:rsid w:val="00784A5A"/>
    <w:rsid w:val="007D61CD"/>
    <w:rsid w:val="0080466A"/>
    <w:rsid w:val="0085330B"/>
    <w:rsid w:val="008F455F"/>
    <w:rsid w:val="008F7813"/>
    <w:rsid w:val="00906DAD"/>
    <w:rsid w:val="00992963"/>
    <w:rsid w:val="00A562FD"/>
    <w:rsid w:val="00A6288B"/>
    <w:rsid w:val="00A63C5F"/>
    <w:rsid w:val="00A67421"/>
    <w:rsid w:val="00AB1952"/>
    <w:rsid w:val="00AB63C0"/>
    <w:rsid w:val="00AC6DF9"/>
    <w:rsid w:val="00AD03E3"/>
    <w:rsid w:val="00AD32A5"/>
    <w:rsid w:val="00AD4DD5"/>
    <w:rsid w:val="00AD5A30"/>
    <w:rsid w:val="00AE15C3"/>
    <w:rsid w:val="00B23927"/>
    <w:rsid w:val="00B43FB4"/>
    <w:rsid w:val="00C048EB"/>
    <w:rsid w:val="00C52F1A"/>
    <w:rsid w:val="00CA21BD"/>
    <w:rsid w:val="00CD46D8"/>
    <w:rsid w:val="00D01C1B"/>
    <w:rsid w:val="00D20B7F"/>
    <w:rsid w:val="00DA48A7"/>
    <w:rsid w:val="00DF3BC4"/>
    <w:rsid w:val="00E011F4"/>
    <w:rsid w:val="00E63108"/>
    <w:rsid w:val="00E835D3"/>
    <w:rsid w:val="00EA01DC"/>
    <w:rsid w:val="00EA164C"/>
    <w:rsid w:val="00EE26B4"/>
    <w:rsid w:val="00F052D5"/>
    <w:rsid w:val="00F11D55"/>
    <w:rsid w:val="00F4076E"/>
    <w:rsid w:val="00F4797B"/>
    <w:rsid w:val="00F7187C"/>
    <w:rsid w:val="00FD30CF"/>
    <w:rsid w:val="012B7D1F"/>
    <w:rsid w:val="01377C36"/>
    <w:rsid w:val="01A86573"/>
    <w:rsid w:val="01C154AD"/>
    <w:rsid w:val="01FE3501"/>
    <w:rsid w:val="02181BE6"/>
    <w:rsid w:val="02303A73"/>
    <w:rsid w:val="024D10FF"/>
    <w:rsid w:val="02614CB0"/>
    <w:rsid w:val="02745DC1"/>
    <w:rsid w:val="02F66027"/>
    <w:rsid w:val="03075236"/>
    <w:rsid w:val="031C6175"/>
    <w:rsid w:val="03370F7A"/>
    <w:rsid w:val="0396011C"/>
    <w:rsid w:val="03FF1219"/>
    <w:rsid w:val="0406740F"/>
    <w:rsid w:val="04161A66"/>
    <w:rsid w:val="04257D7E"/>
    <w:rsid w:val="0458056F"/>
    <w:rsid w:val="046C5CFC"/>
    <w:rsid w:val="0474343B"/>
    <w:rsid w:val="04BC11E8"/>
    <w:rsid w:val="04F20169"/>
    <w:rsid w:val="05001AFB"/>
    <w:rsid w:val="051F308E"/>
    <w:rsid w:val="0566628C"/>
    <w:rsid w:val="058F2F9D"/>
    <w:rsid w:val="05D7431A"/>
    <w:rsid w:val="05E27D6E"/>
    <w:rsid w:val="05E33C9D"/>
    <w:rsid w:val="06347E88"/>
    <w:rsid w:val="06733EB6"/>
    <w:rsid w:val="06A17927"/>
    <w:rsid w:val="06A3563D"/>
    <w:rsid w:val="06B803E5"/>
    <w:rsid w:val="06C22E66"/>
    <w:rsid w:val="06C833EF"/>
    <w:rsid w:val="06F32AF0"/>
    <w:rsid w:val="07107BC7"/>
    <w:rsid w:val="0754647B"/>
    <w:rsid w:val="07AE157A"/>
    <w:rsid w:val="08161A6F"/>
    <w:rsid w:val="08296757"/>
    <w:rsid w:val="0887140A"/>
    <w:rsid w:val="091436C1"/>
    <w:rsid w:val="099F167B"/>
    <w:rsid w:val="09A411ED"/>
    <w:rsid w:val="09E25BC1"/>
    <w:rsid w:val="0A177A43"/>
    <w:rsid w:val="0A6941F5"/>
    <w:rsid w:val="0A72425E"/>
    <w:rsid w:val="0AD9169B"/>
    <w:rsid w:val="0C252B89"/>
    <w:rsid w:val="0C904C45"/>
    <w:rsid w:val="0CA7081A"/>
    <w:rsid w:val="0D5C60B0"/>
    <w:rsid w:val="0E087233"/>
    <w:rsid w:val="0E106CC9"/>
    <w:rsid w:val="0E3E22E8"/>
    <w:rsid w:val="0E40509C"/>
    <w:rsid w:val="0EB563D2"/>
    <w:rsid w:val="0EEA7ADB"/>
    <w:rsid w:val="0F244B74"/>
    <w:rsid w:val="0F35039F"/>
    <w:rsid w:val="0F8B552B"/>
    <w:rsid w:val="0FAA38D7"/>
    <w:rsid w:val="0FAF49F8"/>
    <w:rsid w:val="0FB75CE8"/>
    <w:rsid w:val="10402744"/>
    <w:rsid w:val="11265FDF"/>
    <w:rsid w:val="113232B0"/>
    <w:rsid w:val="11804902"/>
    <w:rsid w:val="119A0A88"/>
    <w:rsid w:val="11E607EA"/>
    <w:rsid w:val="129F004B"/>
    <w:rsid w:val="12AA532C"/>
    <w:rsid w:val="12CB54DA"/>
    <w:rsid w:val="12ED05A3"/>
    <w:rsid w:val="134716FC"/>
    <w:rsid w:val="138607DB"/>
    <w:rsid w:val="13A324ED"/>
    <w:rsid w:val="13EF3E8A"/>
    <w:rsid w:val="13F73A6F"/>
    <w:rsid w:val="140C3833"/>
    <w:rsid w:val="14754E0B"/>
    <w:rsid w:val="147923CE"/>
    <w:rsid w:val="149C530B"/>
    <w:rsid w:val="14C513EE"/>
    <w:rsid w:val="1506483B"/>
    <w:rsid w:val="15135C4C"/>
    <w:rsid w:val="153213A8"/>
    <w:rsid w:val="15351BA4"/>
    <w:rsid w:val="159266A6"/>
    <w:rsid w:val="16043AB6"/>
    <w:rsid w:val="16177ADB"/>
    <w:rsid w:val="16242208"/>
    <w:rsid w:val="16C87229"/>
    <w:rsid w:val="16F315ED"/>
    <w:rsid w:val="170F1E9B"/>
    <w:rsid w:val="174042DE"/>
    <w:rsid w:val="18623B58"/>
    <w:rsid w:val="18640FE1"/>
    <w:rsid w:val="188D457D"/>
    <w:rsid w:val="18FE5853"/>
    <w:rsid w:val="19867490"/>
    <w:rsid w:val="19CD2530"/>
    <w:rsid w:val="1AE1495C"/>
    <w:rsid w:val="1B6B0982"/>
    <w:rsid w:val="1BB10D10"/>
    <w:rsid w:val="1C117E4B"/>
    <w:rsid w:val="1C34230E"/>
    <w:rsid w:val="1C5D3C44"/>
    <w:rsid w:val="1C721104"/>
    <w:rsid w:val="1C7344A7"/>
    <w:rsid w:val="1C9D4BA2"/>
    <w:rsid w:val="1CC00966"/>
    <w:rsid w:val="1CC53EB7"/>
    <w:rsid w:val="1CC6132C"/>
    <w:rsid w:val="1CDF49D8"/>
    <w:rsid w:val="1CF854B2"/>
    <w:rsid w:val="1D022105"/>
    <w:rsid w:val="1D4D1559"/>
    <w:rsid w:val="1D4F1C38"/>
    <w:rsid w:val="1D541707"/>
    <w:rsid w:val="1DE92F45"/>
    <w:rsid w:val="1EA10E4C"/>
    <w:rsid w:val="1EA90E72"/>
    <w:rsid w:val="1F3B1314"/>
    <w:rsid w:val="1F585ED6"/>
    <w:rsid w:val="1FAC0692"/>
    <w:rsid w:val="20646CE2"/>
    <w:rsid w:val="209E396A"/>
    <w:rsid w:val="20D94D9C"/>
    <w:rsid w:val="20EE6CD1"/>
    <w:rsid w:val="211E3E84"/>
    <w:rsid w:val="21207006"/>
    <w:rsid w:val="21361415"/>
    <w:rsid w:val="215A7AFB"/>
    <w:rsid w:val="216803A0"/>
    <w:rsid w:val="21CD1D6C"/>
    <w:rsid w:val="228571A2"/>
    <w:rsid w:val="22942521"/>
    <w:rsid w:val="2297044B"/>
    <w:rsid w:val="22DB713B"/>
    <w:rsid w:val="22DE51A6"/>
    <w:rsid w:val="230815E2"/>
    <w:rsid w:val="2374720B"/>
    <w:rsid w:val="240C5337"/>
    <w:rsid w:val="248179F9"/>
    <w:rsid w:val="24BF69FC"/>
    <w:rsid w:val="254A6557"/>
    <w:rsid w:val="256A50C7"/>
    <w:rsid w:val="25BA3D91"/>
    <w:rsid w:val="25BE0572"/>
    <w:rsid w:val="26287476"/>
    <w:rsid w:val="266327FA"/>
    <w:rsid w:val="26C571D8"/>
    <w:rsid w:val="27906CE8"/>
    <w:rsid w:val="27D14CC5"/>
    <w:rsid w:val="27D651F7"/>
    <w:rsid w:val="28115916"/>
    <w:rsid w:val="289E2329"/>
    <w:rsid w:val="28BA6464"/>
    <w:rsid w:val="28E80D50"/>
    <w:rsid w:val="28FB45DC"/>
    <w:rsid w:val="291D0BB1"/>
    <w:rsid w:val="295620FD"/>
    <w:rsid w:val="29AE6E58"/>
    <w:rsid w:val="29CC3146"/>
    <w:rsid w:val="29DB33E5"/>
    <w:rsid w:val="2A634D23"/>
    <w:rsid w:val="2A7D5433"/>
    <w:rsid w:val="2AAE5E46"/>
    <w:rsid w:val="2AC10A5A"/>
    <w:rsid w:val="2AD1532E"/>
    <w:rsid w:val="2B3E7B46"/>
    <w:rsid w:val="2BB342BF"/>
    <w:rsid w:val="2BDA0AFE"/>
    <w:rsid w:val="2BF364CB"/>
    <w:rsid w:val="2C376D37"/>
    <w:rsid w:val="2C560CFA"/>
    <w:rsid w:val="2C960349"/>
    <w:rsid w:val="2CDB05D6"/>
    <w:rsid w:val="2DBE382C"/>
    <w:rsid w:val="2DC36B44"/>
    <w:rsid w:val="2E0B248D"/>
    <w:rsid w:val="2ECD507E"/>
    <w:rsid w:val="2F8F08FD"/>
    <w:rsid w:val="2F926BB2"/>
    <w:rsid w:val="2FA559E6"/>
    <w:rsid w:val="2FF06E9A"/>
    <w:rsid w:val="304B1764"/>
    <w:rsid w:val="30706F63"/>
    <w:rsid w:val="30AA1BFD"/>
    <w:rsid w:val="30F9123E"/>
    <w:rsid w:val="31132D81"/>
    <w:rsid w:val="315D37D6"/>
    <w:rsid w:val="3174027D"/>
    <w:rsid w:val="325E5EAC"/>
    <w:rsid w:val="32A7218A"/>
    <w:rsid w:val="32C32A5F"/>
    <w:rsid w:val="32D453DB"/>
    <w:rsid w:val="32FA7055"/>
    <w:rsid w:val="331E30E3"/>
    <w:rsid w:val="332345C8"/>
    <w:rsid w:val="339126BC"/>
    <w:rsid w:val="33BA2215"/>
    <w:rsid w:val="33C2467C"/>
    <w:rsid w:val="340F558F"/>
    <w:rsid w:val="34157468"/>
    <w:rsid w:val="34842C03"/>
    <w:rsid w:val="34F50677"/>
    <w:rsid w:val="35403DC8"/>
    <w:rsid w:val="356D0D77"/>
    <w:rsid w:val="35ED6DBD"/>
    <w:rsid w:val="3642538F"/>
    <w:rsid w:val="36984186"/>
    <w:rsid w:val="370606C2"/>
    <w:rsid w:val="37BA5983"/>
    <w:rsid w:val="37E02304"/>
    <w:rsid w:val="37E46BB2"/>
    <w:rsid w:val="37ED74E7"/>
    <w:rsid w:val="38617441"/>
    <w:rsid w:val="38C00A5D"/>
    <w:rsid w:val="38D325BF"/>
    <w:rsid w:val="396151F2"/>
    <w:rsid w:val="3992777C"/>
    <w:rsid w:val="39C73D5C"/>
    <w:rsid w:val="39E8448B"/>
    <w:rsid w:val="39EE045B"/>
    <w:rsid w:val="39EE41FB"/>
    <w:rsid w:val="3A5025C8"/>
    <w:rsid w:val="3A7F73C2"/>
    <w:rsid w:val="3ABE381C"/>
    <w:rsid w:val="3ACD5326"/>
    <w:rsid w:val="3AF27059"/>
    <w:rsid w:val="3BBA1557"/>
    <w:rsid w:val="3C0C232A"/>
    <w:rsid w:val="3C11291E"/>
    <w:rsid w:val="3C18172D"/>
    <w:rsid w:val="3C7A091F"/>
    <w:rsid w:val="3D4F5198"/>
    <w:rsid w:val="3D521AD6"/>
    <w:rsid w:val="3DF2257B"/>
    <w:rsid w:val="3E40742F"/>
    <w:rsid w:val="3E561FE7"/>
    <w:rsid w:val="3EAE0BCF"/>
    <w:rsid w:val="3EAE708F"/>
    <w:rsid w:val="3EB40EB2"/>
    <w:rsid w:val="3ED3017E"/>
    <w:rsid w:val="3ED716EF"/>
    <w:rsid w:val="3F102A45"/>
    <w:rsid w:val="3FE90451"/>
    <w:rsid w:val="40110E02"/>
    <w:rsid w:val="40301249"/>
    <w:rsid w:val="405736D4"/>
    <w:rsid w:val="40697CB4"/>
    <w:rsid w:val="40853DB1"/>
    <w:rsid w:val="40BB0876"/>
    <w:rsid w:val="40F14B13"/>
    <w:rsid w:val="413D0018"/>
    <w:rsid w:val="415C1732"/>
    <w:rsid w:val="417720B7"/>
    <w:rsid w:val="417A3D16"/>
    <w:rsid w:val="41B00257"/>
    <w:rsid w:val="41BC1F9A"/>
    <w:rsid w:val="41D81D43"/>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956C03"/>
    <w:rsid w:val="44B900CD"/>
    <w:rsid w:val="44D97C77"/>
    <w:rsid w:val="44E715BE"/>
    <w:rsid w:val="45036DED"/>
    <w:rsid w:val="453D520E"/>
    <w:rsid w:val="454756B4"/>
    <w:rsid w:val="456A1834"/>
    <w:rsid w:val="4587185E"/>
    <w:rsid w:val="45D30585"/>
    <w:rsid w:val="45DA6FE8"/>
    <w:rsid w:val="462A1E83"/>
    <w:rsid w:val="46702822"/>
    <w:rsid w:val="46D00B2A"/>
    <w:rsid w:val="46DF2A11"/>
    <w:rsid w:val="475A58F4"/>
    <w:rsid w:val="478255A9"/>
    <w:rsid w:val="478D730B"/>
    <w:rsid w:val="478E55DA"/>
    <w:rsid w:val="47AD601A"/>
    <w:rsid w:val="4831664C"/>
    <w:rsid w:val="485B2B4E"/>
    <w:rsid w:val="4899341D"/>
    <w:rsid w:val="48B33FF0"/>
    <w:rsid w:val="48DE70DE"/>
    <w:rsid w:val="48EA4ECF"/>
    <w:rsid w:val="490D0BC8"/>
    <w:rsid w:val="494F0CEF"/>
    <w:rsid w:val="496B264E"/>
    <w:rsid w:val="496F3074"/>
    <w:rsid w:val="497955E0"/>
    <w:rsid w:val="4A356F62"/>
    <w:rsid w:val="4A4238B6"/>
    <w:rsid w:val="4A547129"/>
    <w:rsid w:val="4A6E6454"/>
    <w:rsid w:val="4AB61D27"/>
    <w:rsid w:val="4AC40D70"/>
    <w:rsid w:val="4AED3584"/>
    <w:rsid w:val="4B4A6478"/>
    <w:rsid w:val="4B891AFC"/>
    <w:rsid w:val="4BB52A43"/>
    <w:rsid w:val="4C206AC7"/>
    <w:rsid w:val="4C340500"/>
    <w:rsid w:val="4C7C4B91"/>
    <w:rsid w:val="4CC622B0"/>
    <w:rsid w:val="4CD4102F"/>
    <w:rsid w:val="4D2F1883"/>
    <w:rsid w:val="4D637B05"/>
    <w:rsid w:val="4D7059BD"/>
    <w:rsid w:val="4DC80A81"/>
    <w:rsid w:val="4DF23F83"/>
    <w:rsid w:val="4E361214"/>
    <w:rsid w:val="4E985A64"/>
    <w:rsid w:val="4F03529E"/>
    <w:rsid w:val="4F0F6E87"/>
    <w:rsid w:val="4F7D5A37"/>
    <w:rsid w:val="4FD9092D"/>
    <w:rsid w:val="4FED6771"/>
    <w:rsid w:val="504262B4"/>
    <w:rsid w:val="50435E38"/>
    <w:rsid w:val="505E758C"/>
    <w:rsid w:val="507D610D"/>
    <w:rsid w:val="511504EA"/>
    <w:rsid w:val="51480281"/>
    <w:rsid w:val="515D2520"/>
    <w:rsid w:val="51A704BE"/>
    <w:rsid w:val="51B2234D"/>
    <w:rsid w:val="51E63A00"/>
    <w:rsid w:val="52163910"/>
    <w:rsid w:val="527E5E00"/>
    <w:rsid w:val="528209DC"/>
    <w:rsid w:val="528B542D"/>
    <w:rsid w:val="52D0244B"/>
    <w:rsid w:val="533C62CA"/>
    <w:rsid w:val="53A16EE6"/>
    <w:rsid w:val="541A4110"/>
    <w:rsid w:val="54412D4C"/>
    <w:rsid w:val="544552D9"/>
    <w:rsid w:val="55174C3C"/>
    <w:rsid w:val="55430023"/>
    <w:rsid w:val="55592C2B"/>
    <w:rsid w:val="556317D0"/>
    <w:rsid w:val="556D3341"/>
    <w:rsid w:val="55764D97"/>
    <w:rsid w:val="55962936"/>
    <w:rsid w:val="55BE5F48"/>
    <w:rsid w:val="56005906"/>
    <w:rsid w:val="563458DE"/>
    <w:rsid w:val="56362C03"/>
    <w:rsid w:val="56922E67"/>
    <w:rsid w:val="569D609C"/>
    <w:rsid w:val="571D44AC"/>
    <w:rsid w:val="5778414B"/>
    <w:rsid w:val="57970C35"/>
    <w:rsid w:val="57E66CA3"/>
    <w:rsid w:val="580D43CB"/>
    <w:rsid w:val="58B53837"/>
    <w:rsid w:val="58D832B8"/>
    <w:rsid w:val="59011B84"/>
    <w:rsid w:val="592D4096"/>
    <w:rsid w:val="597D381B"/>
    <w:rsid w:val="59E34FA4"/>
    <w:rsid w:val="5A191687"/>
    <w:rsid w:val="5A1C3776"/>
    <w:rsid w:val="5A75564C"/>
    <w:rsid w:val="5A8911E8"/>
    <w:rsid w:val="5AB16D7B"/>
    <w:rsid w:val="5B0F71A1"/>
    <w:rsid w:val="5BA4119A"/>
    <w:rsid w:val="5BB9071C"/>
    <w:rsid w:val="5BEA71B5"/>
    <w:rsid w:val="5C48541A"/>
    <w:rsid w:val="5C6D5174"/>
    <w:rsid w:val="5C771B55"/>
    <w:rsid w:val="5C8B2F78"/>
    <w:rsid w:val="5C9538F9"/>
    <w:rsid w:val="5C960FC2"/>
    <w:rsid w:val="5C9C3E2B"/>
    <w:rsid w:val="5CB01ED7"/>
    <w:rsid w:val="5CB32867"/>
    <w:rsid w:val="5D0A7FCF"/>
    <w:rsid w:val="5D136E1B"/>
    <w:rsid w:val="5D38173B"/>
    <w:rsid w:val="5D8752E0"/>
    <w:rsid w:val="5DE46E30"/>
    <w:rsid w:val="5DE80D0E"/>
    <w:rsid w:val="5E18345B"/>
    <w:rsid w:val="5ECD7CAD"/>
    <w:rsid w:val="5EE44D04"/>
    <w:rsid w:val="5F044B30"/>
    <w:rsid w:val="5F0E14C1"/>
    <w:rsid w:val="5F103082"/>
    <w:rsid w:val="5F7F7C5D"/>
    <w:rsid w:val="5F8460BB"/>
    <w:rsid w:val="5FB27812"/>
    <w:rsid w:val="602837F7"/>
    <w:rsid w:val="609C11D4"/>
    <w:rsid w:val="60F721A4"/>
    <w:rsid w:val="610912C1"/>
    <w:rsid w:val="610F0176"/>
    <w:rsid w:val="613520E8"/>
    <w:rsid w:val="614C3240"/>
    <w:rsid w:val="61564DA8"/>
    <w:rsid w:val="61943D81"/>
    <w:rsid w:val="61976962"/>
    <w:rsid w:val="61F06A06"/>
    <w:rsid w:val="631F3165"/>
    <w:rsid w:val="63230C61"/>
    <w:rsid w:val="632E46A6"/>
    <w:rsid w:val="637D575D"/>
    <w:rsid w:val="63C66DB0"/>
    <w:rsid w:val="63C97EEA"/>
    <w:rsid w:val="63F4361C"/>
    <w:rsid w:val="642A0132"/>
    <w:rsid w:val="64677042"/>
    <w:rsid w:val="64820427"/>
    <w:rsid w:val="6497183C"/>
    <w:rsid w:val="64991691"/>
    <w:rsid w:val="64C95CD9"/>
    <w:rsid w:val="65272995"/>
    <w:rsid w:val="65384DCC"/>
    <w:rsid w:val="657B157A"/>
    <w:rsid w:val="65B2356B"/>
    <w:rsid w:val="6614743F"/>
    <w:rsid w:val="663E3D10"/>
    <w:rsid w:val="66887C33"/>
    <w:rsid w:val="66A24D73"/>
    <w:rsid w:val="66B27808"/>
    <w:rsid w:val="66D12025"/>
    <w:rsid w:val="67357A7E"/>
    <w:rsid w:val="67756008"/>
    <w:rsid w:val="67B03CFA"/>
    <w:rsid w:val="688425F6"/>
    <w:rsid w:val="68B658AD"/>
    <w:rsid w:val="69683C24"/>
    <w:rsid w:val="69AB6EB5"/>
    <w:rsid w:val="69C157FE"/>
    <w:rsid w:val="69CA0939"/>
    <w:rsid w:val="69F15E1C"/>
    <w:rsid w:val="6A1E2FBC"/>
    <w:rsid w:val="6A3D2B46"/>
    <w:rsid w:val="6A4501BE"/>
    <w:rsid w:val="6A560A3B"/>
    <w:rsid w:val="6A9D0E1F"/>
    <w:rsid w:val="6B7C51AA"/>
    <w:rsid w:val="6B996A64"/>
    <w:rsid w:val="6BD507D2"/>
    <w:rsid w:val="6BD65553"/>
    <w:rsid w:val="6C046512"/>
    <w:rsid w:val="6C0C41BE"/>
    <w:rsid w:val="6C6D4EFB"/>
    <w:rsid w:val="6C6F3884"/>
    <w:rsid w:val="6D052BBD"/>
    <w:rsid w:val="6D0F4A82"/>
    <w:rsid w:val="6D5361FC"/>
    <w:rsid w:val="6D61660B"/>
    <w:rsid w:val="6D8A26C6"/>
    <w:rsid w:val="6DD41A2C"/>
    <w:rsid w:val="6DE94584"/>
    <w:rsid w:val="6E663230"/>
    <w:rsid w:val="6EB9145C"/>
    <w:rsid w:val="6F453D64"/>
    <w:rsid w:val="6F623D9D"/>
    <w:rsid w:val="6F7F02B5"/>
    <w:rsid w:val="6FCF7D4D"/>
    <w:rsid w:val="70395C01"/>
    <w:rsid w:val="704C4F6E"/>
    <w:rsid w:val="70756044"/>
    <w:rsid w:val="709F1781"/>
    <w:rsid w:val="70C92ACA"/>
    <w:rsid w:val="714B5285"/>
    <w:rsid w:val="715C3B32"/>
    <w:rsid w:val="71F0615D"/>
    <w:rsid w:val="72506BD7"/>
    <w:rsid w:val="72774EA7"/>
    <w:rsid w:val="72C611DE"/>
    <w:rsid w:val="73242AC0"/>
    <w:rsid w:val="732B7901"/>
    <w:rsid w:val="73624FBF"/>
    <w:rsid w:val="73661C96"/>
    <w:rsid w:val="738622CE"/>
    <w:rsid w:val="74086A4E"/>
    <w:rsid w:val="746A4079"/>
    <w:rsid w:val="747C058E"/>
    <w:rsid w:val="74914A84"/>
    <w:rsid w:val="74C95558"/>
    <w:rsid w:val="74D54F50"/>
    <w:rsid w:val="75042A2C"/>
    <w:rsid w:val="75565F47"/>
    <w:rsid w:val="75612AFC"/>
    <w:rsid w:val="758204B4"/>
    <w:rsid w:val="75B762B8"/>
    <w:rsid w:val="75D005C5"/>
    <w:rsid w:val="76096232"/>
    <w:rsid w:val="76487BF2"/>
    <w:rsid w:val="770F4B4E"/>
    <w:rsid w:val="776F7046"/>
    <w:rsid w:val="777A533E"/>
    <w:rsid w:val="77AA2BF8"/>
    <w:rsid w:val="7846593D"/>
    <w:rsid w:val="78EC2FED"/>
    <w:rsid w:val="790207E7"/>
    <w:rsid w:val="79530870"/>
    <w:rsid w:val="795E3B7F"/>
    <w:rsid w:val="7962184A"/>
    <w:rsid w:val="79890074"/>
    <w:rsid w:val="79A36C8F"/>
    <w:rsid w:val="79E5702C"/>
    <w:rsid w:val="7A2C2942"/>
    <w:rsid w:val="7A403FEB"/>
    <w:rsid w:val="7A4C2A33"/>
    <w:rsid w:val="7A807A0D"/>
    <w:rsid w:val="7A921D3F"/>
    <w:rsid w:val="7AA20C6F"/>
    <w:rsid w:val="7AE042E3"/>
    <w:rsid w:val="7BCD5790"/>
    <w:rsid w:val="7BE1649C"/>
    <w:rsid w:val="7BE66C02"/>
    <w:rsid w:val="7C5C1DE2"/>
    <w:rsid w:val="7C653F0F"/>
    <w:rsid w:val="7C8975F8"/>
    <w:rsid w:val="7CD24BC9"/>
    <w:rsid w:val="7CEF3E4F"/>
    <w:rsid w:val="7CF265DF"/>
    <w:rsid w:val="7D017DBC"/>
    <w:rsid w:val="7D2937AA"/>
    <w:rsid w:val="7DBC4662"/>
    <w:rsid w:val="7EA75B87"/>
    <w:rsid w:val="7EEA4E5E"/>
    <w:rsid w:val="7F6030B5"/>
    <w:rsid w:val="7F660B74"/>
    <w:rsid w:val="7F79527E"/>
    <w:rsid w:val="7F8A1082"/>
    <w:rsid w:val="7F9945D1"/>
    <w:rsid w:val="7FE575B6"/>
    <w:rsid w:val="7FF40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pPr>
    <w:rPr>
      <w:szCs w:val="20"/>
    </w:rPr>
  </w:style>
  <w:style w:type="paragraph" w:styleId="3">
    <w:name w:val="Balloon Text"/>
    <w:basedOn w:val="1"/>
    <w:link w:val="14"/>
    <w:semiHidden/>
    <w:unhideWhenUsed/>
    <w:qFormat/>
    <w:uiPriority w:val="99"/>
    <w:rPr>
      <w:sz w:val="18"/>
      <w:szCs w:val="18"/>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spacing w:beforeAutospacing="1" w:afterAutospacing="1"/>
      <w:jc w:val="left"/>
    </w:pPr>
    <w:rPr>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paragraph" w:customStyle="1" w:styleId="13">
    <w:name w:val="列出段落1"/>
    <w:basedOn w:val="1"/>
    <w:qFormat/>
    <w:uiPriority w:val="0"/>
    <w:pPr>
      <w:ind w:firstLine="420" w:firstLineChars="200"/>
    </w:pPr>
    <w:rPr>
      <w:rFonts w:ascii="Calibri" w:hAnsi="Calibri"/>
      <w:szCs w:val="22"/>
    </w:rPr>
  </w:style>
  <w:style w:type="character" w:customStyle="1" w:styleId="14">
    <w:name w:val="批注框文本 Char"/>
    <w:basedOn w:val="9"/>
    <w:link w:val="3"/>
    <w:semiHidden/>
    <w:qFormat/>
    <w:uiPriority w:val="99"/>
    <w:rPr>
      <w:kern w:val="2"/>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11"/>
    <w:basedOn w:val="9"/>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9375-983E-4257-852C-F7EF038A146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737</Words>
  <Characters>4204</Characters>
  <Lines>35</Lines>
  <Paragraphs>9</Paragraphs>
  <TotalTime>21</TotalTime>
  <ScaleCrop>false</ScaleCrop>
  <LinksUpToDate>false</LinksUpToDate>
  <CharactersWithSpaces>4932</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2019-01-03T08:05:00Z</dcterms:created>
  <dc:creator>系统管理员</dc:creator>
  <cp:lastModifiedBy>Administrator</cp:lastModifiedBy>
  <cp:lastPrinted>2019-02-22T00:49:00Z</cp:lastPrinted>
  <dcterms:modified xsi:type="dcterms:W3CDTF">2019-07-15T01:37:53Z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