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FDFE57E">
      <w:pPr>
        <w:spacing w:line="360" w:lineRule="auto"/>
        <w:jc w:val="center"/>
        <w:rPr>
          <w:rFonts w:ascii="宋体"/>
          <w:b/>
          <w:spacing w:val="20"/>
          <w:sz w:val="84"/>
          <w:szCs w:val="84"/>
          <w:highlight w:val="none"/>
        </w:rPr>
      </w:pPr>
      <w:r>
        <w:rPr>
          <w:rFonts w:hint="eastAsia" w:ascii="宋体" w:hAnsi="宋体"/>
          <w:b/>
          <w:spacing w:val="20"/>
          <w:sz w:val="84"/>
          <w:szCs w:val="84"/>
          <w:highlight w:val="none"/>
        </w:rPr>
        <w:t>福建中医药大学</w:t>
      </w:r>
    </w:p>
    <w:p w14:paraId="5DBD0BFF">
      <w:pPr>
        <w:spacing w:line="360" w:lineRule="auto"/>
        <w:jc w:val="center"/>
        <w:rPr>
          <w:rFonts w:ascii="宋体"/>
          <w:b/>
          <w:spacing w:val="20"/>
          <w:sz w:val="84"/>
          <w:szCs w:val="84"/>
          <w:highlight w:val="none"/>
        </w:rPr>
      </w:pPr>
      <w:r>
        <w:rPr>
          <w:rFonts w:hint="eastAsia" w:ascii="宋体" w:hAnsi="宋体"/>
          <w:b/>
          <w:spacing w:val="20"/>
          <w:sz w:val="84"/>
          <w:szCs w:val="84"/>
          <w:highlight w:val="none"/>
        </w:rPr>
        <w:t>附属人民医院</w:t>
      </w:r>
    </w:p>
    <w:p w14:paraId="439571B2">
      <w:pPr>
        <w:spacing w:line="360" w:lineRule="auto"/>
        <w:jc w:val="center"/>
        <w:rPr>
          <w:rFonts w:ascii="宋体"/>
          <w:b/>
          <w:sz w:val="84"/>
          <w:szCs w:val="84"/>
          <w:highlight w:val="none"/>
        </w:rPr>
      </w:pPr>
    </w:p>
    <w:p w14:paraId="278A8D66">
      <w:pPr>
        <w:spacing w:line="360" w:lineRule="auto"/>
        <w:jc w:val="center"/>
        <w:rPr>
          <w:rFonts w:ascii="宋体"/>
          <w:b/>
          <w:sz w:val="84"/>
          <w:szCs w:val="84"/>
          <w:highlight w:val="none"/>
        </w:rPr>
      </w:pPr>
      <w:r>
        <w:rPr>
          <w:rFonts w:hint="eastAsia" w:ascii="宋体" w:hAnsi="宋体"/>
          <w:b/>
          <w:sz w:val="84"/>
          <w:szCs w:val="84"/>
          <w:highlight w:val="none"/>
        </w:rPr>
        <w:t>竞争性谈判文件</w:t>
      </w:r>
    </w:p>
    <w:p w14:paraId="0F376CBE">
      <w:pPr>
        <w:spacing w:line="360" w:lineRule="auto"/>
        <w:ind w:firstLine="1795" w:firstLineChars="745"/>
        <w:rPr>
          <w:rFonts w:ascii="宋体"/>
          <w:b/>
          <w:sz w:val="24"/>
          <w:szCs w:val="24"/>
          <w:highlight w:val="none"/>
        </w:rPr>
      </w:pPr>
    </w:p>
    <w:p w14:paraId="0E31671D">
      <w:pPr>
        <w:spacing w:line="360" w:lineRule="auto"/>
        <w:ind w:firstLine="1795" w:firstLineChars="745"/>
        <w:rPr>
          <w:rFonts w:ascii="宋体"/>
          <w:b/>
          <w:sz w:val="24"/>
          <w:szCs w:val="24"/>
          <w:highlight w:val="none"/>
        </w:rPr>
      </w:pPr>
    </w:p>
    <w:p w14:paraId="48F1E1C9">
      <w:pPr>
        <w:spacing w:line="360" w:lineRule="auto"/>
        <w:ind w:firstLine="1795" w:firstLineChars="745"/>
        <w:rPr>
          <w:rFonts w:ascii="宋体"/>
          <w:b/>
          <w:sz w:val="24"/>
          <w:szCs w:val="24"/>
          <w:highlight w:val="none"/>
        </w:rPr>
      </w:pPr>
    </w:p>
    <w:p w14:paraId="4CBBC57B">
      <w:pPr>
        <w:pStyle w:val="6"/>
        <w:keepNext w:val="0"/>
        <w:keepLines w:val="0"/>
        <w:pageBreakBefore w:val="0"/>
        <w:widowControl/>
        <w:kinsoku/>
        <w:wordWrap/>
        <w:overflowPunct/>
        <w:topLinePunct w:val="0"/>
        <w:autoSpaceDE/>
        <w:autoSpaceDN/>
        <w:bidi w:val="0"/>
        <w:adjustRightInd/>
        <w:snapToGrid/>
        <w:spacing w:before="75" w:beforeAutospacing="0" w:after="75" w:afterAutospacing="0" w:line="440" w:lineRule="exact"/>
        <w:ind w:left="0" w:hanging="1506" w:hangingChars="500"/>
        <w:jc w:val="center"/>
        <w:textAlignment w:val="auto"/>
        <w:rPr>
          <w:rFonts w:hint="default" w:ascii="宋体" w:hAnsi="宋体" w:eastAsia="宋体" w:cs="Times New Roman"/>
          <w:b/>
          <w:kern w:val="2"/>
          <w:sz w:val="30"/>
          <w:szCs w:val="30"/>
          <w:highlight w:val="none"/>
          <w:lang w:val="en-US" w:eastAsia="zh-CN" w:bidi="ar-SA"/>
        </w:rPr>
      </w:pPr>
      <w:r>
        <w:rPr>
          <w:rFonts w:hint="eastAsia" w:ascii="宋体" w:hAnsi="宋体" w:eastAsia="宋体" w:cs="Times New Roman"/>
          <w:b/>
          <w:kern w:val="2"/>
          <w:sz w:val="30"/>
          <w:szCs w:val="30"/>
          <w:highlight w:val="none"/>
          <w:lang w:val="en-US" w:eastAsia="zh-CN" w:bidi="ar-SA"/>
        </w:rPr>
        <w:t>项目名称：医疗设备年度校准服务项目</w:t>
      </w:r>
    </w:p>
    <w:p w14:paraId="306E6142">
      <w:pPr>
        <w:spacing w:line="360" w:lineRule="auto"/>
        <w:jc w:val="center"/>
        <w:rPr>
          <w:rFonts w:ascii="宋体"/>
          <w:b/>
          <w:sz w:val="24"/>
          <w:szCs w:val="24"/>
          <w:highlight w:val="none"/>
        </w:rPr>
      </w:pPr>
    </w:p>
    <w:p w14:paraId="4BBF8192">
      <w:pPr>
        <w:spacing w:line="360" w:lineRule="auto"/>
        <w:jc w:val="center"/>
        <w:rPr>
          <w:rFonts w:ascii="宋体"/>
          <w:b/>
          <w:sz w:val="24"/>
          <w:szCs w:val="24"/>
          <w:highlight w:val="none"/>
        </w:rPr>
      </w:pPr>
    </w:p>
    <w:p w14:paraId="231AAB8D">
      <w:pPr>
        <w:spacing w:line="360" w:lineRule="auto"/>
        <w:jc w:val="center"/>
        <w:rPr>
          <w:rFonts w:ascii="宋体"/>
          <w:b/>
          <w:sz w:val="24"/>
          <w:szCs w:val="24"/>
          <w:highlight w:val="none"/>
        </w:rPr>
      </w:pPr>
    </w:p>
    <w:p w14:paraId="3867CA94">
      <w:pPr>
        <w:spacing w:line="360" w:lineRule="auto"/>
        <w:jc w:val="center"/>
        <w:rPr>
          <w:rFonts w:ascii="宋体"/>
          <w:b/>
          <w:sz w:val="28"/>
          <w:szCs w:val="28"/>
          <w:highlight w:val="none"/>
        </w:rPr>
      </w:pPr>
    </w:p>
    <w:p w14:paraId="72FF8713">
      <w:pPr>
        <w:spacing w:line="360" w:lineRule="auto"/>
        <w:jc w:val="center"/>
        <w:rPr>
          <w:rFonts w:ascii="宋体"/>
          <w:b/>
          <w:sz w:val="28"/>
          <w:szCs w:val="28"/>
          <w:highlight w:val="none"/>
          <w:u w:val="single"/>
        </w:rPr>
      </w:pPr>
      <w:r>
        <w:rPr>
          <w:rFonts w:hint="eastAsia" w:ascii="宋体" w:hAnsi="宋体"/>
          <w:b/>
          <w:sz w:val="28"/>
          <w:szCs w:val="28"/>
          <w:highlight w:val="none"/>
        </w:rPr>
        <w:t>采购人：福建中医药大学附属人民医院</w:t>
      </w:r>
      <w:r>
        <w:rPr>
          <w:rFonts w:ascii="宋体" w:hAnsi="宋体"/>
          <w:b/>
          <w:sz w:val="28"/>
          <w:szCs w:val="28"/>
          <w:highlight w:val="none"/>
        </w:rPr>
        <w:t xml:space="preserve"> </w:t>
      </w:r>
    </w:p>
    <w:p w14:paraId="49B50AE5">
      <w:pPr>
        <w:spacing w:line="360" w:lineRule="auto"/>
        <w:jc w:val="center"/>
        <w:rPr>
          <w:rFonts w:hint="default" w:ascii="宋体" w:eastAsia="宋体"/>
          <w:b/>
          <w:sz w:val="28"/>
          <w:szCs w:val="28"/>
          <w:highlight w:val="none"/>
          <w:u w:val="single"/>
          <w:lang w:val="en-US" w:eastAsia="zh-CN"/>
        </w:rPr>
      </w:pPr>
      <w:r>
        <w:rPr>
          <w:rFonts w:ascii="宋体" w:hAnsi="宋体"/>
          <w:b/>
          <w:sz w:val="28"/>
          <w:szCs w:val="28"/>
          <w:highlight w:val="none"/>
        </w:rPr>
        <w:t xml:space="preserve">   </w:t>
      </w:r>
      <w:r>
        <w:rPr>
          <w:rFonts w:hint="eastAsia" w:ascii="宋体" w:hAnsi="宋体"/>
          <w:b/>
          <w:sz w:val="28"/>
          <w:szCs w:val="28"/>
          <w:highlight w:val="none"/>
          <w:lang w:val="en-US" w:eastAsia="zh-CN"/>
        </w:rPr>
        <w:t>2025年11月</w:t>
      </w:r>
    </w:p>
    <w:p w14:paraId="59FD98DB">
      <w:pPr>
        <w:spacing w:line="360" w:lineRule="auto"/>
        <w:jc w:val="center"/>
        <w:rPr>
          <w:rFonts w:ascii="宋体"/>
          <w:b/>
          <w:sz w:val="24"/>
          <w:szCs w:val="24"/>
          <w:highlight w:val="none"/>
        </w:rPr>
        <w:sectPr>
          <w:pgSz w:w="11907" w:h="16840"/>
          <w:pgMar w:top="1417" w:right="1418" w:bottom="1361" w:left="1418" w:header="851" w:footer="992" w:gutter="0"/>
          <w:pgNumType w:fmt="numberInDash" w:start="1"/>
          <w:cols w:space="720" w:num="1"/>
        </w:sectPr>
      </w:pPr>
      <w:bookmarkStart w:id="0" w:name="_Toc266745661"/>
      <w:bookmarkStart w:id="1" w:name="_Toc287483727"/>
    </w:p>
    <w:p w14:paraId="71E0714E">
      <w:pPr>
        <w:spacing w:line="360" w:lineRule="auto"/>
        <w:jc w:val="center"/>
        <w:rPr>
          <w:rFonts w:ascii="宋体"/>
          <w:b/>
          <w:sz w:val="28"/>
          <w:szCs w:val="28"/>
          <w:highlight w:val="none"/>
        </w:rPr>
      </w:pPr>
      <w:r>
        <w:rPr>
          <w:rFonts w:hint="eastAsia" w:ascii="宋体" w:hAnsi="宋体"/>
          <w:b/>
          <w:sz w:val="28"/>
          <w:szCs w:val="28"/>
          <w:highlight w:val="none"/>
        </w:rPr>
        <w:t>一、</w:t>
      </w:r>
      <w:bookmarkEnd w:id="0"/>
      <w:bookmarkEnd w:id="1"/>
      <w:r>
        <w:rPr>
          <w:rFonts w:hint="eastAsia" w:ascii="宋体" w:hAnsi="宋体"/>
          <w:b/>
          <w:sz w:val="28"/>
          <w:szCs w:val="28"/>
          <w:highlight w:val="none"/>
        </w:rPr>
        <w:t>竞争性谈判采购公告</w:t>
      </w:r>
    </w:p>
    <w:p w14:paraId="08968645">
      <w:pPr>
        <w:spacing w:line="360" w:lineRule="auto"/>
        <w:ind w:firstLine="480" w:firstLineChars="200"/>
        <w:rPr>
          <w:rFonts w:ascii="宋体" w:hAnsi="宋体"/>
          <w:sz w:val="24"/>
          <w:szCs w:val="24"/>
          <w:highlight w:val="none"/>
        </w:rPr>
      </w:pPr>
      <w:r>
        <w:rPr>
          <w:rFonts w:hint="eastAsia" w:ascii="宋体" w:hAnsi="宋体"/>
          <w:bCs/>
          <w:sz w:val="24"/>
          <w:szCs w:val="24"/>
          <w:highlight w:val="none"/>
        </w:rPr>
        <w:t>福建中医药大学附属人民</w:t>
      </w:r>
      <w:r>
        <w:rPr>
          <w:rFonts w:hint="eastAsia" w:ascii="宋体" w:hAnsi="宋体" w:eastAsia="宋体"/>
          <w:bCs/>
          <w:sz w:val="24"/>
          <w:szCs w:val="24"/>
          <w:highlight w:val="none"/>
        </w:rPr>
        <w:t>医院对</w:t>
      </w:r>
      <w:r>
        <w:rPr>
          <w:rFonts w:hint="eastAsia" w:ascii="宋体" w:hAnsi="宋体" w:eastAsia="宋体" w:cs="宋体"/>
          <w:b w:val="0"/>
          <w:bCs w:val="0"/>
          <w:i w:val="0"/>
          <w:iCs w:val="0"/>
          <w:caps w:val="0"/>
          <w:color w:val="000000"/>
          <w:spacing w:val="0"/>
          <w:sz w:val="24"/>
          <w:szCs w:val="24"/>
          <w:highlight w:val="none"/>
          <w:lang w:val="en-US" w:eastAsia="zh-CN"/>
        </w:rPr>
        <w:t>医疗设备年度校准服务项目</w:t>
      </w:r>
      <w:r>
        <w:rPr>
          <w:rFonts w:hint="eastAsia" w:ascii="宋体" w:hAnsi="宋体"/>
          <w:bCs/>
          <w:sz w:val="24"/>
          <w:szCs w:val="24"/>
          <w:highlight w:val="none"/>
        </w:rPr>
        <w:t>进行院内</w:t>
      </w:r>
      <w:r>
        <w:rPr>
          <w:rFonts w:hint="eastAsia" w:ascii="宋体" w:hAnsi="宋体"/>
          <w:bCs/>
          <w:sz w:val="24"/>
          <w:szCs w:val="24"/>
          <w:highlight w:val="none"/>
          <w:lang w:val="en-US" w:eastAsia="zh-CN"/>
        </w:rPr>
        <w:t>竞争性谈判</w:t>
      </w:r>
      <w:r>
        <w:rPr>
          <w:rFonts w:hint="eastAsia" w:ascii="宋体" w:hAnsi="宋体"/>
          <w:bCs/>
          <w:sz w:val="24"/>
          <w:szCs w:val="24"/>
          <w:highlight w:val="none"/>
        </w:rPr>
        <w:t>，现欢迎</w:t>
      </w:r>
      <w:r>
        <w:rPr>
          <w:rFonts w:hint="eastAsia" w:ascii="宋体" w:hAnsi="宋体"/>
          <w:bCs/>
          <w:sz w:val="24"/>
          <w:szCs w:val="24"/>
          <w:highlight w:val="none"/>
          <w:lang w:val="en-US" w:eastAsia="zh-CN"/>
        </w:rPr>
        <w:t>省内外</w:t>
      </w:r>
      <w:r>
        <w:rPr>
          <w:rFonts w:hint="eastAsia" w:ascii="宋体" w:hAnsi="宋体"/>
          <w:bCs/>
          <w:sz w:val="24"/>
          <w:szCs w:val="24"/>
          <w:highlight w:val="none"/>
        </w:rPr>
        <w:t>有能力</w:t>
      </w:r>
      <w:r>
        <w:rPr>
          <w:rFonts w:hint="eastAsia" w:ascii="宋体" w:hAnsi="宋体"/>
          <w:sz w:val="24"/>
          <w:szCs w:val="24"/>
          <w:highlight w:val="none"/>
        </w:rPr>
        <w:t>提供产品的供应商前来</w:t>
      </w:r>
      <w:r>
        <w:rPr>
          <w:rFonts w:hint="eastAsia" w:ascii="宋体" w:hAnsi="宋体"/>
          <w:sz w:val="24"/>
          <w:szCs w:val="24"/>
          <w:highlight w:val="none"/>
          <w:lang w:val="en-US" w:eastAsia="zh-CN"/>
        </w:rPr>
        <w:t>投标</w:t>
      </w:r>
      <w:r>
        <w:rPr>
          <w:rFonts w:hint="eastAsia" w:ascii="宋体" w:hAnsi="宋体"/>
          <w:sz w:val="24"/>
          <w:szCs w:val="24"/>
          <w:highlight w:val="none"/>
        </w:rPr>
        <w:t>。</w:t>
      </w:r>
    </w:p>
    <w:p w14:paraId="3B7773F7">
      <w:pPr>
        <w:pStyle w:val="6"/>
        <w:keepNext w:val="0"/>
        <w:keepLines w:val="0"/>
        <w:pageBreakBefore w:val="0"/>
        <w:widowControl/>
        <w:kinsoku/>
        <w:wordWrap/>
        <w:overflowPunct/>
        <w:topLinePunct w:val="0"/>
        <w:bidi w:val="0"/>
        <w:spacing w:before="75" w:beforeAutospacing="0" w:after="75" w:afterAutospacing="0" w:line="440" w:lineRule="exact"/>
        <w:ind w:firstLine="480" w:firstLineChars="200"/>
        <w:textAlignment w:val="auto"/>
        <w:rPr>
          <w:rFonts w:ascii="宋体" w:cs="宋体"/>
          <w:sz w:val="24"/>
          <w:szCs w:val="24"/>
          <w:highlight w:val="none"/>
        </w:rPr>
      </w:pPr>
      <w:r>
        <w:rPr>
          <w:rFonts w:hint="eastAsia" w:ascii="宋体" w:hAnsi="宋体" w:cs="宋体"/>
          <w:sz w:val="24"/>
          <w:szCs w:val="24"/>
          <w:highlight w:val="none"/>
        </w:rPr>
        <w:t>一、项目概况及要求</w:t>
      </w:r>
    </w:p>
    <w:p w14:paraId="05425FA7">
      <w:pPr>
        <w:pStyle w:val="6"/>
        <w:keepNext w:val="0"/>
        <w:keepLines w:val="0"/>
        <w:pageBreakBefore w:val="0"/>
        <w:widowControl/>
        <w:kinsoku/>
        <w:wordWrap/>
        <w:overflowPunct/>
        <w:topLinePunct w:val="0"/>
        <w:bidi w:val="0"/>
        <w:spacing w:before="75" w:beforeAutospacing="0" w:after="75" w:afterAutospacing="0" w:line="440" w:lineRule="exact"/>
        <w:ind w:firstLine="480" w:firstLineChars="200"/>
        <w:textAlignment w:val="auto"/>
        <w:rPr>
          <w:rFonts w:hint="eastAsia" w:ascii="宋体" w:hAnsi="宋体" w:eastAsia="宋体" w:cs="宋体"/>
          <w:b w:val="0"/>
          <w:bCs w:val="0"/>
          <w:i w:val="0"/>
          <w:iCs w:val="0"/>
          <w:caps w:val="0"/>
          <w:color w:val="000000"/>
          <w:spacing w:val="0"/>
          <w:sz w:val="24"/>
          <w:szCs w:val="24"/>
          <w:highlight w:val="none"/>
          <w:lang w:val="en-US" w:eastAsia="zh-CN"/>
        </w:rPr>
      </w:pPr>
      <w:r>
        <w:rPr>
          <w:rFonts w:ascii="宋体" w:hAnsi="宋体" w:cs="宋体"/>
          <w:sz w:val="24"/>
          <w:szCs w:val="24"/>
          <w:highlight w:val="none"/>
          <w:shd w:val="clear" w:color="auto" w:fill="FFFFFF"/>
        </w:rPr>
        <w:t>1</w:t>
      </w:r>
      <w:r>
        <w:rPr>
          <w:rFonts w:hint="eastAsia" w:ascii="宋体" w:hAnsi="宋体" w:cs="宋体"/>
          <w:sz w:val="24"/>
          <w:szCs w:val="24"/>
          <w:highlight w:val="none"/>
          <w:shd w:val="clear" w:color="auto" w:fill="FFFFFF"/>
        </w:rPr>
        <w:t>、项目名称：</w:t>
      </w:r>
      <w:r>
        <w:rPr>
          <w:rFonts w:hint="eastAsia" w:ascii="宋体" w:hAnsi="宋体" w:cs="宋体"/>
          <w:sz w:val="24"/>
          <w:szCs w:val="24"/>
          <w:highlight w:val="none"/>
          <w:u w:val="single"/>
          <w:shd w:val="clear" w:color="auto" w:fill="FFFFFF"/>
        </w:rPr>
        <w:t>福建中医药大学附属人民医院</w:t>
      </w:r>
      <w:r>
        <w:rPr>
          <w:rFonts w:hint="eastAsia" w:ascii="宋体" w:hAnsi="宋体" w:eastAsia="宋体" w:cs="宋体"/>
          <w:b w:val="0"/>
          <w:bCs w:val="0"/>
          <w:i w:val="0"/>
          <w:iCs w:val="0"/>
          <w:caps w:val="0"/>
          <w:color w:val="000000"/>
          <w:spacing w:val="0"/>
          <w:sz w:val="24"/>
          <w:szCs w:val="24"/>
          <w:highlight w:val="none"/>
          <w:u w:val="single"/>
          <w:lang w:val="en-US" w:eastAsia="zh-CN"/>
        </w:rPr>
        <w:t>医疗设备年度校准服务项目</w:t>
      </w:r>
    </w:p>
    <w:p w14:paraId="0FC77D5D">
      <w:pPr>
        <w:pStyle w:val="6"/>
        <w:keepNext w:val="0"/>
        <w:keepLines w:val="0"/>
        <w:pageBreakBefore w:val="0"/>
        <w:widowControl/>
        <w:kinsoku/>
        <w:wordWrap/>
        <w:overflowPunct/>
        <w:topLinePunct w:val="0"/>
        <w:bidi w:val="0"/>
        <w:spacing w:before="75" w:beforeAutospacing="0" w:after="75" w:afterAutospacing="0" w:line="44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2、</w:t>
      </w:r>
      <w:r>
        <w:rPr>
          <w:rFonts w:hint="eastAsia" w:ascii="宋体" w:hAnsi="宋体" w:eastAsia="宋体" w:cs="宋体"/>
          <w:sz w:val="24"/>
          <w:szCs w:val="24"/>
          <w:highlight w:val="none"/>
        </w:rPr>
        <w:t>采购内容及</w:t>
      </w:r>
      <w:r>
        <w:rPr>
          <w:rFonts w:hint="eastAsia" w:ascii="宋体" w:hAnsi="宋体" w:eastAsia="宋体" w:cs="宋体"/>
          <w:sz w:val="24"/>
          <w:szCs w:val="24"/>
          <w:highlight w:val="none"/>
          <w:lang w:val="en-US" w:eastAsia="zh-CN"/>
        </w:rPr>
        <w:t>限价</w:t>
      </w:r>
      <w:r>
        <w:rPr>
          <w:rFonts w:hint="eastAsia" w:ascii="宋体" w:hAnsi="宋体" w:eastAsia="宋体" w:cs="宋体"/>
          <w:sz w:val="24"/>
          <w:szCs w:val="24"/>
          <w:highlight w:val="none"/>
        </w:rPr>
        <w:t>：</w:t>
      </w:r>
    </w:p>
    <w:tbl>
      <w:tblPr>
        <w:tblStyle w:val="7"/>
        <w:tblW w:w="0" w:type="auto"/>
        <w:tblInd w:w="473"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967"/>
        <w:gridCol w:w="2526"/>
        <w:gridCol w:w="843"/>
        <w:gridCol w:w="1500"/>
        <w:gridCol w:w="1465"/>
        <w:gridCol w:w="1262"/>
      </w:tblGrid>
      <w:tr w14:paraId="5CE76A0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67" w:type="dxa"/>
            <w:noWrap w:val="0"/>
            <w:vAlign w:val="top"/>
          </w:tcPr>
          <w:p w14:paraId="2C0EB1D4">
            <w:pPr>
              <w:pStyle w:val="11"/>
              <w:keepNext w:val="0"/>
              <w:keepLines w:val="0"/>
              <w:widowControl/>
              <w:suppressLineNumbers w:val="0"/>
              <w:spacing w:before="0" w:beforeAutospacing="0" w:after="0" w:afterAutospacing="0"/>
              <w:ind w:left="0" w:right="0"/>
              <w:jc w:val="center"/>
              <w:rPr>
                <w:rFonts w:hint="default" w:eastAsia="宋体"/>
                <w:kern w:val="2"/>
                <w:sz w:val="24"/>
                <w:szCs w:val="24"/>
                <w:highlight w:val="none"/>
                <w:lang w:val="en-US" w:eastAsia="zh-CN"/>
              </w:rPr>
            </w:pPr>
            <w:r>
              <w:rPr>
                <w:rFonts w:hint="eastAsia"/>
                <w:kern w:val="2"/>
                <w:sz w:val="24"/>
                <w:szCs w:val="24"/>
                <w:highlight w:val="none"/>
                <w:lang w:val="en-US" w:eastAsia="zh-CN"/>
              </w:rPr>
              <w:t>采购包</w:t>
            </w:r>
          </w:p>
        </w:tc>
        <w:tc>
          <w:tcPr>
            <w:tcW w:w="2526" w:type="dxa"/>
            <w:noWrap w:val="0"/>
            <w:vAlign w:val="top"/>
          </w:tcPr>
          <w:p w14:paraId="7BF2D6D2">
            <w:pPr>
              <w:pStyle w:val="11"/>
              <w:keepNext w:val="0"/>
              <w:keepLines w:val="0"/>
              <w:widowControl/>
              <w:suppressLineNumbers w:val="0"/>
              <w:spacing w:before="0" w:beforeAutospacing="0" w:after="0" w:afterAutospacing="0"/>
              <w:ind w:left="0" w:right="0"/>
              <w:jc w:val="center"/>
              <w:rPr>
                <w:kern w:val="2"/>
                <w:sz w:val="24"/>
                <w:szCs w:val="24"/>
                <w:highlight w:val="none"/>
              </w:rPr>
            </w:pPr>
            <w:r>
              <w:rPr>
                <w:kern w:val="2"/>
                <w:sz w:val="24"/>
                <w:szCs w:val="24"/>
                <w:highlight w:val="none"/>
              </w:rPr>
              <w:t>标的名称</w:t>
            </w:r>
          </w:p>
        </w:tc>
        <w:tc>
          <w:tcPr>
            <w:tcW w:w="843" w:type="dxa"/>
            <w:noWrap w:val="0"/>
            <w:vAlign w:val="top"/>
          </w:tcPr>
          <w:p w14:paraId="1B18AC94">
            <w:pPr>
              <w:pStyle w:val="11"/>
              <w:keepNext w:val="0"/>
              <w:keepLines w:val="0"/>
              <w:widowControl/>
              <w:suppressLineNumbers w:val="0"/>
              <w:spacing w:before="0" w:beforeAutospacing="0" w:after="0" w:afterAutospacing="0"/>
              <w:ind w:left="0" w:right="0"/>
              <w:jc w:val="center"/>
              <w:rPr>
                <w:kern w:val="2"/>
                <w:sz w:val="24"/>
                <w:szCs w:val="24"/>
                <w:highlight w:val="none"/>
              </w:rPr>
            </w:pPr>
            <w:r>
              <w:rPr>
                <w:kern w:val="2"/>
                <w:sz w:val="24"/>
                <w:szCs w:val="24"/>
                <w:highlight w:val="none"/>
              </w:rPr>
              <w:t>数量</w:t>
            </w:r>
          </w:p>
        </w:tc>
        <w:tc>
          <w:tcPr>
            <w:tcW w:w="1500" w:type="dxa"/>
            <w:noWrap w:val="0"/>
            <w:vAlign w:val="top"/>
          </w:tcPr>
          <w:p w14:paraId="5251D2C5">
            <w:pPr>
              <w:pStyle w:val="11"/>
              <w:keepNext w:val="0"/>
              <w:keepLines w:val="0"/>
              <w:widowControl/>
              <w:suppressLineNumbers w:val="0"/>
              <w:spacing w:before="0" w:beforeAutospacing="0" w:after="0" w:afterAutospacing="0"/>
              <w:ind w:left="0" w:right="0"/>
              <w:jc w:val="center"/>
              <w:rPr>
                <w:rFonts w:hint="eastAsia" w:eastAsia="宋体"/>
                <w:kern w:val="2"/>
                <w:sz w:val="24"/>
                <w:szCs w:val="24"/>
                <w:highlight w:val="none"/>
                <w:lang w:eastAsia="zh-CN"/>
              </w:rPr>
            </w:pPr>
            <w:r>
              <w:rPr>
                <w:rFonts w:hint="eastAsia"/>
                <w:kern w:val="2"/>
                <w:sz w:val="24"/>
                <w:szCs w:val="24"/>
                <w:highlight w:val="none"/>
                <w:lang w:val="en-US" w:eastAsia="zh-CN"/>
              </w:rPr>
              <w:t>控制单价</w:t>
            </w:r>
            <w:r>
              <w:rPr>
                <w:kern w:val="2"/>
                <w:sz w:val="24"/>
                <w:szCs w:val="24"/>
                <w:highlight w:val="none"/>
              </w:rPr>
              <w:t xml:space="preserve"> （</w:t>
            </w:r>
            <w:r>
              <w:rPr>
                <w:rFonts w:hint="eastAsia"/>
                <w:kern w:val="2"/>
                <w:sz w:val="24"/>
                <w:szCs w:val="24"/>
                <w:highlight w:val="none"/>
                <w:lang w:eastAsia="zh-CN"/>
              </w:rPr>
              <w:t>万</w:t>
            </w:r>
            <w:r>
              <w:rPr>
                <w:kern w:val="2"/>
                <w:sz w:val="24"/>
                <w:szCs w:val="24"/>
                <w:highlight w:val="none"/>
              </w:rPr>
              <w:t>元）</w:t>
            </w:r>
          </w:p>
        </w:tc>
        <w:tc>
          <w:tcPr>
            <w:tcW w:w="1465" w:type="dxa"/>
            <w:noWrap w:val="0"/>
            <w:vAlign w:val="top"/>
          </w:tcPr>
          <w:p w14:paraId="079312E5">
            <w:pPr>
              <w:pStyle w:val="11"/>
              <w:keepNext w:val="0"/>
              <w:keepLines w:val="0"/>
              <w:widowControl/>
              <w:suppressLineNumbers w:val="0"/>
              <w:spacing w:before="0" w:beforeAutospacing="0" w:after="0" w:afterAutospacing="0"/>
              <w:ind w:left="0" w:right="0"/>
              <w:jc w:val="center"/>
              <w:rPr>
                <w:rFonts w:hint="default" w:eastAsia="宋体"/>
                <w:kern w:val="2"/>
                <w:sz w:val="24"/>
                <w:szCs w:val="24"/>
                <w:highlight w:val="none"/>
                <w:lang w:val="en-US" w:eastAsia="zh-CN"/>
              </w:rPr>
            </w:pPr>
            <w:r>
              <w:rPr>
                <w:rFonts w:hint="eastAsia"/>
                <w:kern w:val="2"/>
                <w:sz w:val="24"/>
                <w:szCs w:val="24"/>
                <w:highlight w:val="none"/>
                <w:lang w:val="en-US" w:eastAsia="zh-CN"/>
              </w:rPr>
              <w:t>控制总价（万元）</w:t>
            </w:r>
          </w:p>
        </w:tc>
        <w:tc>
          <w:tcPr>
            <w:tcW w:w="1262" w:type="dxa"/>
            <w:noWrap w:val="0"/>
            <w:vAlign w:val="top"/>
          </w:tcPr>
          <w:p w14:paraId="49054BB9">
            <w:pPr>
              <w:pStyle w:val="11"/>
              <w:keepNext w:val="0"/>
              <w:keepLines w:val="0"/>
              <w:widowControl/>
              <w:suppressLineNumbers w:val="0"/>
              <w:spacing w:before="0" w:beforeAutospacing="0" w:after="0" w:afterAutospacing="0"/>
              <w:ind w:left="0" w:right="0"/>
              <w:jc w:val="center"/>
              <w:rPr>
                <w:kern w:val="2"/>
                <w:sz w:val="24"/>
                <w:szCs w:val="24"/>
                <w:highlight w:val="none"/>
              </w:rPr>
            </w:pPr>
            <w:r>
              <w:rPr>
                <w:kern w:val="2"/>
                <w:sz w:val="24"/>
                <w:szCs w:val="24"/>
                <w:highlight w:val="none"/>
              </w:rPr>
              <w:t>计量单位</w:t>
            </w:r>
          </w:p>
        </w:tc>
      </w:tr>
      <w:tr w14:paraId="5E90064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67" w:type="dxa"/>
            <w:noWrap w:val="0"/>
            <w:vAlign w:val="center"/>
          </w:tcPr>
          <w:p w14:paraId="17227EB6">
            <w:pPr>
              <w:pStyle w:val="11"/>
              <w:keepNext w:val="0"/>
              <w:keepLines w:val="0"/>
              <w:widowControl/>
              <w:suppressLineNumbers w:val="0"/>
              <w:spacing w:before="0" w:beforeAutospacing="0" w:after="0" w:afterAutospacing="0"/>
              <w:ind w:left="0" w:right="0"/>
              <w:jc w:val="center"/>
              <w:rPr>
                <w:kern w:val="2"/>
                <w:sz w:val="24"/>
                <w:szCs w:val="24"/>
                <w:highlight w:val="none"/>
              </w:rPr>
            </w:pPr>
            <w:r>
              <w:rPr>
                <w:kern w:val="2"/>
                <w:sz w:val="24"/>
                <w:szCs w:val="24"/>
                <w:highlight w:val="none"/>
              </w:rPr>
              <w:t>1</w:t>
            </w:r>
          </w:p>
        </w:tc>
        <w:tc>
          <w:tcPr>
            <w:tcW w:w="2526" w:type="dxa"/>
            <w:noWrap w:val="0"/>
            <w:vAlign w:val="center"/>
          </w:tcPr>
          <w:p w14:paraId="578656DD">
            <w:pPr>
              <w:pStyle w:val="11"/>
              <w:keepNext w:val="0"/>
              <w:keepLines w:val="0"/>
              <w:widowControl/>
              <w:suppressLineNumbers w:val="0"/>
              <w:spacing w:before="0" w:beforeAutospacing="0" w:after="0" w:afterAutospacing="0"/>
              <w:ind w:left="0" w:right="0"/>
              <w:jc w:val="center"/>
              <w:rPr>
                <w:rFonts w:hint="default"/>
                <w:kern w:val="2"/>
                <w:sz w:val="24"/>
                <w:szCs w:val="24"/>
                <w:highlight w:val="none"/>
                <w:lang w:val="en-US" w:eastAsia="zh-CN"/>
              </w:rPr>
            </w:pPr>
            <w:r>
              <w:rPr>
                <w:rFonts w:hint="eastAsia" w:ascii="宋体" w:hAnsi="宋体" w:eastAsia="宋体" w:cs="宋体"/>
                <w:b w:val="0"/>
                <w:bCs w:val="0"/>
                <w:i w:val="0"/>
                <w:iCs w:val="0"/>
                <w:caps w:val="0"/>
                <w:color w:val="000000"/>
                <w:spacing w:val="0"/>
                <w:sz w:val="24"/>
                <w:szCs w:val="24"/>
                <w:highlight w:val="none"/>
                <w:lang w:val="en-US" w:eastAsia="zh-CN"/>
              </w:rPr>
              <w:t>医疗设备年度校准服务项目</w:t>
            </w:r>
          </w:p>
        </w:tc>
        <w:tc>
          <w:tcPr>
            <w:tcW w:w="843" w:type="dxa"/>
            <w:noWrap w:val="0"/>
            <w:vAlign w:val="center"/>
          </w:tcPr>
          <w:p w14:paraId="580DDE50">
            <w:pPr>
              <w:pStyle w:val="11"/>
              <w:keepNext w:val="0"/>
              <w:keepLines w:val="0"/>
              <w:widowControl/>
              <w:suppressLineNumbers w:val="0"/>
              <w:spacing w:before="0" w:beforeAutospacing="0" w:after="0" w:afterAutospacing="0"/>
              <w:ind w:left="0" w:right="0"/>
              <w:jc w:val="center"/>
              <w:rPr>
                <w:rFonts w:hint="default" w:eastAsia="宋体"/>
                <w:kern w:val="2"/>
                <w:sz w:val="24"/>
                <w:szCs w:val="24"/>
                <w:highlight w:val="none"/>
                <w:lang w:val="en-US" w:eastAsia="zh-CN"/>
              </w:rPr>
            </w:pPr>
            <w:r>
              <w:rPr>
                <w:rFonts w:hint="eastAsia"/>
                <w:kern w:val="2"/>
                <w:sz w:val="24"/>
                <w:szCs w:val="24"/>
                <w:highlight w:val="none"/>
                <w:lang w:val="en-US" w:eastAsia="zh-CN"/>
              </w:rPr>
              <w:t>1</w:t>
            </w:r>
          </w:p>
        </w:tc>
        <w:tc>
          <w:tcPr>
            <w:tcW w:w="1500" w:type="dxa"/>
            <w:noWrap w:val="0"/>
            <w:vAlign w:val="center"/>
          </w:tcPr>
          <w:p w14:paraId="2D241965">
            <w:pPr>
              <w:pStyle w:val="11"/>
              <w:keepNext w:val="0"/>
              <w:keepLines w:val="0"/>
              <w:widowControl/>
              <w:suppressLineNumbers w:val="0"/>
              <w:spacing w:before="0" w:beforeAutospacing="0" w:after="0" w:afterAutospacing="0"/>
              <w:ind w:left="0" w:right="0"/>
              <w:jc w:val="center"/>
              <w:rPr>
                <w:rFonts w:hint="default" w:eastAsia="宋体"/>
                <w:kern w:val="2"/>
                <w:sz w:val="24"/>
                <w:szCs w:val="24"/>
                <w:highlight w:val="none"/>
                <w:lang w:val="en-US" w:eastAsia="zh-CN"/>
              </w:rPr>
            </w:pPr>
            <w:r>
              <w:rPr>
                <w:rFonts w:hint="eastAsia"/>
                <w:kern w:val="2"/>
                <w:sz w:val="24"/>
                <w:szCs w:val="24"/>
                <w:highlight w:val="none"/>
                <w:lang w:val="en-US" w:eastAsia="zh-CN"/>
              </w:rPr>
              <w:t>21</w:t>
            </w:r>
          </w:p>
        </w:tc>
        <w:tc>
          <w:tcPr>
            <w:tcW w:w="1465" w:type="dxa"/>
            <w:noWrap w:val="0"/>
            <w:vAlign w:val="center"/>
          </w:tcPr>
          <w:p w14:paraId="21DF0B63">
            <w:pPr>
              <w:pStyle w:val="11"/>
              <w:keepNext w:val="0"/>
              <w:keepLines w:val="0"/>
              <w:widowControl/>
              <w:suppressLineNumbers w:val="0"/>
              <w:spacing w:before="0" w:beforeAutospacing="0" w:after="0" w:afterAutospacing="0"/>
              <w:ind w:left="0" w:right="0"/>
              <w:jc w:val="center"/>
              <w:rPr>
                <w:rFonts w:hint="default"/>
                <w:kern w:val="2"/>
                <w:sz w:val="24"/>
                <w:szCs w:val="24"/>
                <w:highlight w:val="none"/>
                <w:lang w:val="en-US" w:eastAsia="zh-CN"/>
              </w:rPr>
            </w:pPr>
            <w:r>
              <w:rPr>
                <w:rFonts w:hint="eastAsia"/>
                <w:kern w:val="2"/>
                <w:sz w:val="24"/>
                <w:szCs w:val="24"/>
                <w:highlight w:val="none"/>
                <w:lang w:val="en-US" w:eastAsia="zh-CN"/>
              </w:rPr>
              <w:t>21</w:t>
            </w:r>
          </w:p>
        </w:tc>
        <w:tc>
          <w:tcPr>
            <w:tcW w:w="1262" w:type="dxa"/>
            <w:noWrap w:val="0"/>
            <w:vAlign w:val="center"/>
          </w:tcPr>
          <w:p w14:paraId="27AE3F5C">
            <w:pPr>
              <w:pStyle w:val="11"/>
              <w:keepNext w:val="0"/>
              <w:keepLines w:val="0"/>
              <w:widowControl/>
              <w:suppressLineNumbers w:val="0"/>
              <w:spacing w:before="0" w:beforeAutospacing="0" w:after="0" w:afterAutospacing="0"/>
              <w:ind w:left="0" w:right="0"/>
              <w:jc w:val="center"/>
              <w:rPr>
                <w:rFonts w:hint="default" w:eastAsia="宋体"/>
                <w:kern w:val="2"/>
                <w:sz w:val="24"/>
                <w:szCs w:val="24"/>
                <w:highlight w:val="none"/>
                <w:lang w:val="en-US" w:eastAsia="zh-CN"/>
              </w:rPr>
            </w:pPr>
            <w:r>
              <w:rPr>
                <w:rFonts w:hint="eastAsia"/>
                <w:kern w:val="2"/>
                <w:sz w:val="24"/>
                <w:szCs w:val="24"/>
                <w:highlight w:val="none"/>
                <w:lang w:val="en-US" w:eastAsia="zh-CN"/>
              </w:rPr>
              <w:t>年</w:t>
            </w:r>
          </w:p>
        </w:tc>
      </w:tr>
    </w:tbl>
    <w:p w14:paraId="01D6FB93">
      <w:pPr>
        <w:numPr>
          <w:ilvl w:val="0"/>
          <w:numId w:val="1"/>
        </w:numPr>
        <w:spacing w:line="360" w:lineRule="auto"/>
        <w:ind w:firstLine="480" w:firstLineChars="200"/>
        <w:rPr>
          <w:rFonts w:hint="eastAsia" w:ascii="宋体" w:hAnsi="宋体" w:eastAsia="宋体" w:cs="Times New Roman"/>
          <w:sz w:val="24"/>
          <w:szCs w:val="24"/>
          <w:highlight w:val="none"/>
        </w:rPr>
      </w:pPr>
      <w:r>
        <w:rPr>
          <w:rFonts w:hint="eastAsia" w:ascii="宋体" w:hAnsi="宋体"/>
          <w:sz w:val="24"/>
          <w:szCs w:val="24"/>
          <w:highlight w:val="none"/>
          <w:lang w:eastAsia="zh-CN"/>
        </w:rPr>
        <w:t>公示</w:t>
      </w:r>
      <w:r>
        <w:rPr>
          <w:rFonts w:hint="eastAsia" w:ascii="宋体" w:hAnsi="宋体" w:cs="宋体"/>
          <w:sz w:val="24"/>
          <w:szCs w:val="24"/>
          <w:highlight w:val="none"/>
        </w:rPr>
        <w:t>时间：</w:t>
      </w:r>
      <w:r>
        <w:rPr>
          <w:rFonts w:hint="eastAsia" w:ascii="宋体" w:hAnsi="宋体" w:eastAsia="宋体" w:cs="Times New Roman"/>
          <w:sz w:val="24"/>
          <w:szCs w:val="24"/>
          <w:highlight w:val="none"/>
          <w:lang w:val="en-US" w:eastAsia="zh-CN"/>
        </w:rPr>
        <w:t>2025年</w:t>
      </w:r>
      <w:r>
        <w:rPr>
          <w:rFonts w:hint="eastAsia" w:ascii="宋体" w:hAnsi="宋体" w:cs="Times New Roman"/>
          <w:sz w:val="24"/>
          <w:szCs w:val="24"/>
          <w:highlight w:val="none"/>
          <w:lang w:val="en-US" w:eastAsia="zh-CN"/>
        </w:rPr>
        <w:t>11</w:t>
      </w:r>
      <w:r>
        <w:rPr>
          <w:rFonts w:hint="eastAsia" w:ascii="宋体" w:hAnsi="宋体" w:eastAsia="宋体" w:cs="Times New Roman"/>
          <w:sz w:val="24"/>
          <w:szCs w:val="24"/>
          <w:highlight w:val="none"/>
          <w:lang w:val="en-US" w:eastAsia="zh-CN"/>
        </w:rPr>
        <w:t>月</w:t>
      </w:r>
      <w:r>
        <w:rPr>
          <w:rFonts w:hint="eastAsia" w:ascii="宋体" w:hAnsi="宋体" w:cs="Times New Roman"/>
          <w:sz w:val="24"/>
          <w:szCs w:val="24"/>
          <w:highlight w:val="none"/>
          <w:lang w:val="en-US" w:eastAsia="zh-CN"/>
        </w:rPr>
        <w:t>5</w:t>
      </w:r>
      <w:r>
        <w:rPr>
          <w:rFonts w:hint="eastAsia" w:ascii="宋体" w:hAnsi="宋体" w:eastAsia="宋体" w:cs="Times New Roman"/>
          <w:sz w:val="24"/>
          <w:szCs w:val="24"/>
          <w:highlight w:val="none"/>
          <w:lang w:val="en-US" w:eastAsia="zh-CN"/>
        </w:rPr>
        <w:t>日--2025年</w:t>
      </w:r>
      <w:r>
        <w:rPr>
          <w:rFonts w:hint="eastAsia" w:ascii="宋体" w:hAnsi="宋体" w:cs="Times New Roman"/>
          <w:sz w:val="24"/>
          <w:szCs w:val="24"/>
          <w:highlight w:val="none"/>
          <w:lang w:val="en-US" w:eastAsia="zh-CN"/>
        </w:rPr>
        <w:t>11</w:t>
      </w:r>
      <w:r>
        <w:rPr>
          <w:rFonts w:hint="eastAsia" w:ascii="宋体" w:hAnsi="宋体" w:eastAsia="宋体" w:cs="Times New Roman"/>
          <w:sz w:val="24"/>
          <w:szCs w:val="24"/>
          <w:highlight w:val="none"/>
          <w:lang w:val="en-US" w:eastAsia="zh-CN"/>
        </w:rPr>
        <w:t>月</w:t>
      </w:r>
      <w:r>
        <w:rPr>
          <w:rFonts w:hint="eastAsia" w:ascii="宋体" w:hAnsi="宋体" w:cs="Times New Roman"/>
          <w:sz w:val="24"/>
          <w:szCs w:val="24"/>
          <w:highlight w:val="none"/>
          <w:lang w:val="en-US" w:eastAsia="zh-CN"/>
        </w:rPr>
        <w:t>12</w:t>
      </w:r>
      <w:r>
        <w:rPr>
          <w:rFonts w:hint="eastAsia" w:ascii="宋体" w:hAnsi="宋体" w:eastAsia="宋体" w:cs="Times New Roman"/>
          <w:sz w:val="24"/>
          <w:szCs w:val="24"/>
          <w:highlight w:val="none"/>
          <w:lang w:val="en-US" w:eastAsia="zh-CN"/>
        </w:rPr>
        <w:t>日</w:t>
      </w:r>
    </w:p>
    <w:p w14:paraId="2DE5C338">
      <w:pPr>
        <w:numPr>
          <w:ilvl w:val="0"/>
          <w:numId w:val="0"/>
        </w:numPr>
        <w:spacing w:line="360" w:lineRule="auto"/>
        <w:ind w:firstLine="480" w:firstLineChars="200"/>
        <w:rPr>
          <w:rFonts w:hint="eastAsia" w:ascii="宋体" w:hAnsi="宋体" w:eastAsia="宋体" w:cs="Times New Roman"/>
          <w:sz w:val="24"/>
          <w:szCs w:val="24"/>
          <w:highlight w:val="none"/>
        </w:rPr>
      </w:pPr>
      <w:r>
        <w:rPr>
          <w:rFonts w:hint="eastAsia" w:ascii="宋体" w:hAnsi="宋体" w:cs="宋体"/>
          <w:sz w:val="24"/>
          <w:szCs w:val="24"/>
          <w:highlight w:val="none"/>
          <w:lang w:val="en-US" w:eastAsia="zh-CN"/>
        </w:rPr>
        <w:t>4、</w:t>
      </w:r>
      <w:r>
        <w:rPr>
          <w:rFonts w:hint="eastAsia" w:ascii="宋体" w:hAnsi="宋体" w:cs="宋体"/>
          <w:sz w:val="24"/>
          <w:szCs w:val="24"/>
          <w:highlight w:val="none"/>
        </w:rPr>
        <w:t>递交投标文件截止时间：</w:t>
      </w:r>
      <w:r>
        <w:rPr>
          <w:rFonts w:hint="eastAsia" w:ascii="宋体" w:hAnsi="宋体" w:eastAsia="宋体" w:cs="Times New Roman"/>
          <w:sz w:val="24"/>
          <w:szCs w:val="24"/>
          <w:highlight w:val="none"/>
          <w:lang w:val="en-US" w:eastAsia="zh-CN"/>
        </w:rPr>
        <w:t>2025年</w:t>
      </w:r>
      <w:r>
        <w:rPr>
          <w:rFonts w:hint="eastAsia" w:ascii="宋体" w:hAnsi="宋体" w:cs="Times New Roman"/>
          <w:sz w:val="24"/>
          <w:szCs w:val="24"/>
          <w:highlight w:val="none"/>
          <w:lang w:val="en-US" w:eastAsia="zh-CN"/>
        </w:rPr>
        <w:t>11</w:t>
      </w:r>
      <w:r>
        <w:rPr>
          <w:rFonts w:hint="eastAsia" w:ascii="宋体" w:hAnsi="宋体" w:eastAsia="宋体" w:cs="Times New Roman"/>
          <w:sz w:val="24"/>
          <w:szCs w:val="24"/>
          <w:highlight w:val="none"/>
          <w:lang w:val="en-US" w:eastAsia="zh-CN"/>
        </w:rPr>
        <w:t>月</w:t>
      </w:r>
      <w:r>
        <w:rPr>
          <w:rFonts w:hint="eastAsia" w:ascii="宋体" w:hAnsi="宋体" w:cs="Times New Roman"/>
          <w:sz w:val="24"/>
          <w:szCs w:val="24"/>
          <w:highlight w:val="none"/>
          <w:lang w:val="en-US" w:eastAsia="zh-CN"/>
        </w:rPr>
        <w:t>13</w:t>
      </w:r>
      <w:r>
        <w:rPr>
          <w:rFonts w:hint="eastAsia" w:ascii="宋体" w:hAnsi="宋体" w:eastAsia="宋体" w:cs="Times New Roman"/>
          <w:sz w:val="24"/>
          <w:szCs w:val="24"/>
          <w:highlight w:val="none"/>
          <w:lang w:val="en-US" w:eastAsia="zh-CN"/>
        </w:rPr>
        <w:t>日上午9:00（北京时间）</w:t>
      </w:r>
    </w:p>
    <w:p w14:paraId="65E1DF82">
      <w:pPr>
        <w:spacing w:line="360" w:lineRule="auto"/>
        <w:ind w:firstLine="480" w:firstLineChars="200"/>
        <w:rPr>
          <w:rFonts w:ascii="宋体" w:hAnsi="宋体"/>
          <w:sz w:val="24"/>
          <w:szCs w:val="24"/>
          <w:highlight w:val="none"/>
        </w:rPr>
      </w:pPr>
      <w:r>
        <w:rPr>
          <w:rFonts w:hint="eastAsia" w:ascii="宋体" w:hAnsi="宋体" w:cs="宋体"/>
          <w:sz w:val="24"/>
          <w:szCs w:val="24"/>
          <w:highlight w:val="none"/>
        </w:rPr>
        <w:t>超过递交截止时间递交的投标文件恕不接受。投标文件</w:t>
      </w:r>
      <w:r>
        <w:rPr>
          <w:rFonts w:hint="eastAsia" w:ascii="宋体" w:hAnsi="宋体"/>
          <w:sz w:val="24"/>
          <w:szCs w:val="24"/>
          <w:highlight w:val="none"/>
        </w:rPr>
        <w:t>递交后概不退还，</w:t>
      </w:r>
      <w:r>
        <w:rPr>
          <w:rFonts w:ascii="宋体" w:hAnsi="宋体"/>
          <w:sz w:val="24"/>
          <w:szCs w:val="24"/>
          <w:highlight w:val="none"/>
        </w:rPr>
        <w:t>逾期</w:t>
      </w:r>
      <w:r>
        <w:rPr>
          <w:rFonts w:hint="eastAsia" w:ascii="宋体" w:hAnsi="宋体"/>
          <w:sz w:val="24"/>
          <w:szCs w:val="24"/>
          <w:highlight w:val="none"/>
        </w:rPr>
        <w:t>送达（以签到为准）、</w:t>
      </w:r>
      <w:r>
        <w:rPr>
          <w:rFonts w:ascii="宋体" w:hAnsi="宋体"/>
          <w:sz w:val="24"/>
          <w:szCs w:val="24"/>
          <w:highlight w:val="none"/>
        </w:rPr>
        <w:t>未送达指定地点</w:t>
      </w:r>
      <w:r>
        <w:rPr>
          <w:rFonts w:hint="eastAsia" w:ascii="宋体" w:hAnsi="宋体"/>
          <w:sz w:val="24"/>
          <w:szCs w:val="24"/>
          <w:highlight w:val="none"/>
        </w:rPr>
        <w:t>及</w:t>
      </w:r>
      <w:r>
        <w:rPr>
          <w:rFonts w:ascii="宋体" w:hAnsi="宋体"/>
          <w:sz w:val="24"/>
          <w:szCs w:val="24"/>
          <w:highlight w:val="none"/>
        </w:rPr>
        <w:t>未按</w:t>
      </w:r>
      <w:r>
        <w:rPr>
          <w:rFonts w:hint="eastAsia" w:ascii="宋体" w:hAnsi="宋体"/>
          <w:sz w:val="24"/>
          <w:szCs w:val="24"/>
          <w:highlight w:val="none"/>
          <w:lang w:val="en-US" w:eastAsia="zh-CN"/>
        </w:rPr>
        <w:t>竞争性谈判文件</w:t>
      </w:r>
      <w:r>
        <w:rPr>
          <w:rFonts w:ascii="宋体" w:hAnsi="宋体"/>
          <w:sz w:val="24"/>
          <w:szCs w:val="24"/>
          <w:highlight w:val="none"/>
        </w:rPr>
        <w:t>要求密封的投标文件</w:t>
      </w:r>
      <w:r>
        <w:rPr>
          <w:rFonts w:hint="eastAsia" w:ascii="宋体" w:hAnsi="宋体"/>
          <w:sz w:val="24"/>
          <w:szCs w:val="24"/>
          <w:highlight w:val="none"/>
        </w:rPr>
        <w:t>均不予</w:t>
      </w:r>
      <w:r>
        <w:rPr>
          <w:rFonts w:ascii="宋体" w:hAnsi="宋体"/>
          <w:sz w:val="24"/>
          <w:szCs w:val="24"/>
          <w:highlight w:val="none"/>
        </w:rPr>
        <w:t>接受</w:t>
      </w:r>
      <w:r>
        <w:rPr>
          <w:rFonts w:hint="eastAsia" w:ascii="宋体" w:hAnsi="宋体"/>
          <w:sz w:val="24"/>
          <w:szCs w:val="24"/>
          <w:highlight w:val="none"/>
        </w:rPr>
        <w:t>。</w:t>
      </w:r>
      <w:r>
        <w:rPr>
          <w:rFonts w:ascii="宋体" w:hAnsi="宋体"/>
          <w:sz w:val="24"/>
          <w:szCs w:val="24"/>
          <w:highlight w:val="none"/>
        </w:rPr>
        <w:t xml:space="preserve"> </w:t>
      </w:r>
    </w:p>
    <w:p w14:paraId="6BA02722">
      <w:pPr>
        <w:spacing w:line="360" w:lineRule="auto"/>
        <w:ind w:left="357"/>
        <w:rPr>
          <w:rFonts w:hint="eastAsia" w:ascii="宋体" w:hAnsi="宋体" w:eastAsia="宋体" w:cs="Times New Roman"/>
          <w:sz w:val="24"/>
          <w:szCs w:val="24"/>
          <w:highlight w:val="none"/>
          <w:lang w:val="en-US" w:eastAsia="zh-CN"/>
        </w:rPr>
      </w:pPr>
      <w:r>
        <w:rPr>
          <w:rFonts w:hint="eastAsia" w:ascii="宋体" w:hAnsi="宋体"/>
          <w:sz w:val="24"/>
          <w:szCs w:val="24"/>
          <w:highlight w:val="none"/>
        </w:rPr>
        <w:t xml:space="preserve"> </w:t>
      </w:r>
      <w:r>
        <w:rPr>
          <w:rFonts w:hint="eastAsia" w:ascii="宋体" w:hAnsi="宋体"/>
          <w:sz w:val="24"/>
          <w:szCs w:val="24"/>
          <w:highlight w:val="none"/>
          <w:lang w:val="en-US" w:eastAsia="zh-CN"/>
        </w:rPr>
        <w:t>5、</w:t>
      </w:r>
      <w:r>
        <w:rPr>
          <w:rFonts w:hint="eastAsia" w:ascii="宋体" w:hAnsi="宋体" w:cs="宋体"/>
          <w:sz w:val="24"/>
          <w:szCs w:val="24"/>
          <w:highlight w:val="none"/>
        </w:rPr>
        <w:t>评标开始时间：</w:t>
      </w:r>
      <w:r>
        <w:rPr>
          <w:rFonts w:hint="eastAsia" w:ascii="宋体" w:hAnsi="宋体" w:eastAsia="宋体" w:cs="Times New Roman"/>
          <w:sz w:val="24"/>
          <w:szCs w:val="24"/>
          <w:highlight w:val="none"/>
          <w:lang w:val="en-US" w:eastAsia="zh-CN"/>
        </w:rPr>
        <w:t>2025年</w:t>
      </w:r>
      <w:r>
        <w:rPr>
          <w:rFonts w:hint="eastAsia" w:ascii="宋体" w:hAnsi="宋体" w:cs="Times New Roman"/>
          <w:sz w:val="24"/>
          <w:szCs w:val="24"/>
          <w:highlight w:val="none"/>
          <w:lang w:val="en-US" w:eastAsia="zh-CN"/>
        </w:rPr>
        <w:t>11</w:t>
      </w:r>
      <w:r>
        <w:rPr>
          <w:rFonts w:hint="eastAsia" w:ascii="宋体" w:hAnsi="宋体" w:eastAsia="宋体" w:cs="Times New Roman"/>
          <w:sz w:val="24"/>
          <w:szCs w:val="24"/>
          <w:highlight w:val="none"/>
          <w:lang w:val="en-US" w:eastAsia="zh-CN"/>
        </w:rPr>
        <w:t>月</w:t>
      </w:r>
      <w:r>
        <w:rPr>
          <w:rFonts w:hint="eastAsia" w:ascii="宋体" w:hAnsi="宋体" w:cs="Times New Roman"/>
          <w:sz w:val="24"/>
          <w:szCs w:val="24"/>
          <w:highlight w:val="none"/>
          <w:lang w:val="en-US" w:eastAsia="zh-CN"/>
        </w:rPr>
        <w:t>13</w:t>
      </w:r>
      <w:r>
        <w:rPr>
          <w:rFonts w:hint="eastAsia" w:ascii="宋体" w:hAnsi="宋体" w:eastAsia="宋体" w:cs="Times New Roman"/>
          <w:sz w:val="24"/>
          <w:szCs w:val="24"/>
          <w:highlight w:val="none"/>
          <w:lang w:val="en-US" w:eastAsia="zh-CN"/>
        </w:rPr>
        <w:t>日上午9:00（北京时间）</w:t>
      </w:r>
    </w:p>
    <w:p w14:paraId="68CA8F36">
      <w:pPr>
        <w:spacing w:line="360" w:lineRule="auto"/>
        <w:ind w:left="357" w:leftChars="170" w:firstLine="120" w:firstLineChars="50"/>
        <w:rPr>
          <w:rFonts w:hint="default" w:ascii="宋体" w:hAnsi="宋体" w:eastAsia="宋体"/>
          <w:sz w:val="24"/>
          <w:szCs w:val="24"/>
          <w:highlight w:val="none"/>
          <w:lang w:val="en-US" w:eastAsia="zh-CN"/>
        </w:rPr>
      </w:pPr>
      <w:r>
        <w:rPr>
          <w:rFonts w:hint="eastAsia" w:ascii="宋体" w:hAnsi="宋体" w:cs="宋体"/>
          <w:sz w:val="24"/>
          <w:szCs w:val="24"/>
          <w:highlight w:val="none"/>
          <w:lang w:val="en-US" w:eastAsia="zh-CN"/>
        </w:rPr>
        <w:t>6、</w:t>
      </w:r>
      <w:r>
        <w:rPr>
          <w:rFonts w:hint="eastAsia" w:ascii="宋体" w:hAnsi="宋体" w:cs="宋体"/>
          <w:sz w:val="24"/>
          <w:szCs w:val="24"/>
          <w:highlight w:val="none"/>
        </w:rPr>
        <w:t>评标地点：</w:t>
      </w:r>
      <w:r>
        <w:rPr>
          <w:rFonts w:hint="eastAsia" w:ascii="宋体" w:hAnsi="宋体" w:cs="宋体"/>
          <w:spacing w:val="-6"/>
          <w:sz w:val="24"/>
          <w:szCs w:val="24"/>
          <w:highlight w:val="none"/>
        </w:rPr>
        <w:t>福建中医药大学附属人民</w:t>
      </w:r>
      <w:r>
        <w:rPr>
          <w:rFonts w:hint="eastAsia" w:ascii="宋体" w:hAnsi="宋体" w:eastAsia="宋体" w:cs="宋体"/>
          <w:spacing w:val="-6"/>
          <w:sz w:val="24"/>
          <w:szCs w:val="24"/>
          <w:highlight w:val="none"/>
        </w:rPr>
        <w:t>医院</w:t>
      </w:r>
      <w:r>
        <w:rPr>
          <w:rFonts w:hint="eastAsia" w:ascii="宋体" w:hAnsi="宋体" w:cs="宋体"/>
          <w:spacing w:val="-6"/>
          <w:sz w:val="24"/>
          <w:szCs w:val="24"/>
          <w:highlight w:val="none"/>
          <w:lang w:val="en-US" w:eastAsia="zh-CN"/>
        </w:rPr>
        <w:t>6</w:t>
      </w:r>
      <w:r>
        <w:rPr>
          <w:rFonts w:hint="eastAsia" w:ascii="宋体" w:hAnsi="宋体" w:eastAsia="宋体" w:cs="宋体"/>
          <w:spacing w:val="-6"/>
          <w:sz w:val="24"/>
          <w:szCs w:val="24"/>
          <w:highlight w:val="none"/>
          <w:lang w:val="en-US" w:eastAsia="zh-CN"/>
        </w:rPr>
        <w:t>号楼</w:t>
      </w:r>
      <w:r>
        <w:rPr>
          <w:rFonts w:hint="eastAsia" w:ascii="宋体" w:hAnsi="宋体" w:cs="宋体"/>
          <w:spacing w:val="-6"/>
          <w:sz w:val="24"/>
          <w:szCs w:val="24"/>
          <w:highlight w:val="none"/>
          <w:lang w:val="en-US" w:eastAsia="zh-CN"/>
        </w:rPr>
        <w:t>2</w:t>
      </w:r>
      <w:r>
        <w:rPr>
          <w:rFonts w:hint="eastAsia" w:ascii="宋体" w:hAnsi="宋体" w:eastAsia="宋体" w:cs="宋体"/>
          <w:spacing w:val="-6"/>
          <w:sz w:val="24"/>
          <w:szCs w:val="24"/>
          <w:highlight w:val="none"/>
          <w:lang w:val="en-US" w:eastAsia="zh-CN"/>
        </w:rPr>
        <w:t>层</w:t>
      </w:r>
      <w:r>
        <w:rPr>
          <w:rFonts w:hint="eastAsia" w:ascii="宋体" w:hAnsi="宋体" w:cs="宋体"/>
          <w:spacing w:val="-6"/>
          <w:sz w:val="24"/>
          <w:szCs w:val="24"/>
          <w:highlight w:val="none"/>
          <w:lang w:val="en-US" w:eastAsia="zh-CN"/>
        </w:rPr>
        <w:t>会议室</w:t>
      </w:r>
      <w:r>
        <w:rPr>
          <w:rFonts w:hint="eastAsia" w:ascii="宋体" w:hAnsi="宋体" w:eastAsia="宋体" w:cs="宋体"/>
          <w:spacing w:val="-6"/>
          <w:sz w:val="24"/>
          <w:szCs w:val="24"/>
          <w:highlight w:val="none"/>
          <w:lang w:val="en-US" w:eastAsia="zh-CN"/>
        </w:rPr>
        <w:t>。</w:t>
      </w:r>
    </w:p>
    <w:p w14:paraId="59602324">
      <w:pPr>
        <w:spacing w:line="360" w:lineRule="auto"/>
        <w:ind w:firstLine="456" w:firstLineChars="200"/>
        <w:rPr>
          <w:rFonts w:ascii="宋体" w:hAnsi="宋体"/>
          <w:spacing w:val="-6"/>
          <w:sz w:val="24"/>
          <w:szCs w:val="24"/>
          <w:highlight w:val="none"/>
        </w:rPr>
      </w:pPr>
      <w:r>
        <w:rPr>
          <w:rFonts w:hint="eastAsia" w:ascii="宋体" w:hAnsi="宋体"/>
          <w:spacing w:val="-6"/>
          <w:sz w:val="24"/>
          <w:szCs w:val="24"/>
          <w:highlight w:val="none"/>
          <w:lang w:val="en-US" w:eastAsia="zh-CN"/>
        </w:rPr>
        <w:t>7、</w:t>
      </w:r>
      <w:r>
        <w:rPr>
          <w:rFonts w:hint="eastAsia" w:ascii="宋体" w:hAnsi="宋体"/>
          <w:spacing w:val="-6"/>
          <w:sz w:val="24"/>
          <w:szCs w:val="24"/>
          <w:highlight w:val="none"/>
        </w:rPr>
        <w:t>供应商对本次采购活动事项提出疑问的，请在递交投标文件截止时间3天前，将问题以书面的形式（有效签署的原件并加盖公章，拒绝传真、电邮、电话形式等其它形式）提交到福建中医药大学附属人民医院</w:t>
      </w:r>
      <w:r>
        <w:rPr>
          <w:rFonts w:hint="eastAsia" w:ascii="宋体" w:hAnsi="宋体"/>
          <w:spacing w:val="-6"/>
          <w:sz w:val="24"/>
          <w:szCs w:val="24"/>
          <w:highlight w:val="none"/>
          <w:lang w:val="en-US" w:eastAsia="zh-CN"/>
        </w:rPr>
        <w:t>资产管理处办公室或纪检监察处</w:t>
      </w:r>
      <w:r>
        <w:rPr>
          <w:rFonts w:hint="eastAsia" w:ascii="宋体" w:hAnsi="宋体"/>
          <w:spacing w:val="-6"/>
          <w:sz w:val="24"/>
          <w:szCs w:val="24"/>
          <w:highlight w:val="none"/>
        </w:rPr>
        <w:t>，口头提交质疑澄清的问题不予接受。</w:t>
      </w:r>
    </w:p>
    <w:p w14:paraId="70ECA0ED">
      <w:pPr>
        <w:spacing w:line="360" w:lineRule="auto"/>
        <w:ind w:firstLine="456" w:firstLineChars="200"/>
        <w:rPr>
          <w:rFonts w:hint="eastAsia" w:ascii="宋体" w:hAnsi="宋体"/>
          <w:spacing w:val="-6"/>
          <w:sz w:val="24"/>
          <w:szCs w:val="24"/>
          <w:highlight w:val="none"/>
          <w:lang w:val="en-US" w:eastAsia="zh-CN"/>
        </w:rPr>
      </w:pPr>
      <w:r>
        <w:rPr>
          <w:rFonts w:hint="eastAsia" w:ascii="宋体" w:hAnsi="宋体"/>
          <w:spacing w:val="-6"/>
          <w:sz w:val="24"/>
          <w:szCs w:val="24"/>
          <w:highlight w:val="none"/>
          <w:lang w:val="en-US" w:eastAsia="zh-CN"/>
        </w:rPr>
        <w:t>8、</w:t>
      </w:r>
      <w:r>
        <w:rPr>
          <w:rFonts w:hint="eastAsia" w:ascii="宋体" w:hAnsi="宋体"/>
          <w:spacing w:val="-6"/>
          <w:sz w:val="24"/>
          <w:szCs w:val="24"/>
          <w:highlight w:val="none"/>
          <w:lang w:val="zh-CN"/>
        </w:rPr>
        <w:t>有关本项目的信息</w:t>
      </w:r>
      <w:r>
        <w:rPr>
          <w:rFonts w:hint="eastAsia" w:ascii="宋体" w:hAnsi="宋体"/>
          <w:spacing w:val="-6"/>
          <w:sz w:val="24"/>
          <w:szCs w:val="24"/>
          <w:highlight w:val="none"/>
        </w:rPr>
        <w:t>（</w:t>
      </w:r>
      <w:r>
        <w:rPr>
          <w:rFonts w:hint="eastAsia" w:ascii="宋体" w:hAnsi="宋体"/>
          <w:spacing w:val="-6"/>
          <w:sz w:val="24"/>
          <w:szCs w:val="24"/>
          <w:highlight w:val="none"/>
          <w:lang w:val="zh-CN"/>
        </w:rPr>
        <w:t>包括</w:t>
      </w:r>
      <w:r>
        <w:rPr>
          <w:rFonts w:hint="eastAsia" w:ascii="宋体" w:hAnsi="宋体"/>
          <w:spacing w:val="-6"/>
          <w:sz w:val="24"/>
          <w:szCs w:val="24"/>
          <w:highlight w:val="none"/>
          <w:lang w:val="en-US" w:eastAsia="zh-CN"/>
        </w:rPr>
        <w:t>竞争性谈判</w:t>
      </w:r>
      <w:r>
        <w:rPr>
          <w:rFonts w:hint="eastAsia" w:ascii="宋体" w:hAnsi="宋体"/>
          <w:spacing w:val="-6"/>
          <w:sz w:val="24"/>
          <w:szCs w:val="24"/>
          <w:highlight w:val="none"/>
          <w:lang w:val="zh-CN"/>
        </w:rPr>
        <w:t>文件若有修改补充</w:t>
      </w:r>
      <w:r>
        <w:rPr>
          <w:rFonts w:hint="eastAsia" w:ascii="宋体" w:hAnsi="宋体"/>
          <w:spacing w:val="-6"/>
          <w:sz w:val="24"/>
          <w:szCs w:val="24"/>
          <w:highlight w:val="none"/>
        </w:rPr>
        <w:t>），在福建中医药大学附属</w:t>
      </w:r>
      <w:r>
        <w:rPr>
          <w:rFonts w:hint="eastAsia" w:ascii="宋体" w:hAnsi="宋体"/>
          <w:spacing w:val="-6"/>
          <w:sz w:val="24"/>
          <w:szCs w:val="24"/>
          <w:highlight w:val="none"/>
          <w:lang w:val="en-US" w:eastAsia="zh-CN"/>
        </w:rPr>
        <w:t>人民医院院内、院外网通知，</w:t>
      </w:r>
      <w:r>
        <w:rPr>
          <w:rFonts w:hint="eastAsia" w:ascii="宋体" w:hAnsi="宋体"/>
          <w:spacing w:val="-6"/>
          <w:sz w:val="24"/>
          <w:szCs w:val="24"/>
          <w:highlight w:val="none"/>
          <w:lang w:val="zh-CN" w:eastAsia="zh-CN"/>
        </w:rPr>
        <w:t>请供应商随时关注相关网站</w:t>
      </w:r>
      <w:r>
        <w:rPr>
          <w:rFonts w:hint="eastAsia" w:ascii="宋体" w:hAnsi="宋体"/>
          <w:spacing w:val="-6"/>
          <w:sz w:val="24"/>
          <w:szCs w:val="24"/>
          <w:highlight w:val="none"/>
          <w:lang w:val="en-US" w:eastAsia="zh-CN"/>
        </w:rPr>
        <w:t>，</w:t>
      </w:r>
      <w:r>
        <w:rPr>
          <w:rFonts w:hint="eastAsia" w:ascii="宋体" w:hAnsi="宋体"/>
          <w:spacing w:val="-6"/>
          <w:sz w:val="24"/>
          <w:szCs w:val="24"/>
          <w:highlight w:val="none"/>
          <w:lang w:val="zh-CN" w:eastAsia="zh-CN"/>
        </w:rPr>
        <w:t>以免错漏重要信息。</w:t>
      </w:r>
      <w:r>
        <w:rPr>
          <w:rFonts w:hint="eastAsia" w:ascii="宋体" w:hAnsi="宋体"/>
          <w:spacing w:val="-6"/>
          <w:sz w:val="24"/>
          <w:szCs w:val="24"/>
          <w:highlight w:val="none"/>
          <w:lang w:val="en-US" w:eastAsia="zh-CN"/>
        </w:rPr>
        <w:t xml:space="preserve"> </w:t>
      </w:r>
    </w:p>
    <w:p w14:paraId="44B44432">
      <w:pPr>
        <w:spacing w:line="360" w:lineRule="auto"/>
        <w:ind w:firstLine="456" w:firstLineChars="200"/>
        <w:rPr>
          <w:rFonts w:hint="eastAsia" w:ascii="宋体" w:hAnsi="宋体"/>
          <w:spacing w:val="-6"/>
          <w:sz w:val="24"/>
          <w:szCs w:val="24"/>
          <w:highlight w:val="none"/>
          <w:lang w:val="en-US" w:eastAsia="zh-CN"/>
        </w:rPr>
      </w:pPr>
      <w:r>
        <w:rPr>
          <w:rFonts w:hint="eastAsia" w:ascii="宋体" w:hAnsi="宋体"/>
          <w:spacing w:val="-6"/>
          <w:sz w:val="24"/>
          <w:szCs w:val="24"/>
          <w:highlight w:val="none"/>
          <w:lang w:val="en-US" w:eastAsia="zh-CN"/>
        </w:rPr>
        <w:t>9、履约保证金</w:t>
      </w:r>
    </w:p>
    <w:p w14:paraId="71EA89B8">
      <w:pPr>
        <w:spacing w:line="360" w:lineRule="auto"/>
        <w:ind w:firstLine="456" w:firstLineChars="200"/>
        <w:rPr>
          <w:rFonts w:hint="eastAsia" w:ascii="宋体" w:hAnsi="宋体"/>
          <w:spacing w:val="-6"/>
          <w:sz w:val="24"/>
          <w:szCs w:val="24"/>
          <w:highlight w:val="none"/>
          <w:lang w:val="en-US" w:eastAsia="zh-CN"/>
        </w:rPr>
      </w:pPr>
      <w:r>
        <w:rPr>
          <w:rFonts w:hint="eastAsia" w:ascii="宋体" w:hAnsi="宋体"/>
          <w:spacing w:val="-6"/>
          <w:sz w:val="24"/>
          <w:szCs w:val="24"/>
          <w:highlight w:val="none"/>
          <w:lang w:val="en-US" w:eastAsia="zh-CN"/>
        </w:rPr>
        <w:t>本项目无需提交履约保证金。</w:t>
      </w:r>
    </w:p>
    <w:p w14:paraId="20648165">
      <w:pPr>
        <w:spacing w:line="360" w:lineRule="auto"/>
        <w:ind w:firstLine="456" w:firstLineChars="200"/>
        <w:rPr>
          <w:rFonts w:hint="eastAsia" w:ascii="宋体" w:hAnsi="宋体"/>
          <w:spacing w:val="-6"/>
          <w:sz w:val="24"/>
          <w:szCs w:val="24"/>
          <w:highlight w:val="none"/>
          <w:lang w:val="en-US" w:eastAsia="zh-CN"/>
        </w:rPr>
      </w:pPr>
      <w:r>
        <w:rPr>
          <w:rFonts w:hint="eastAsia" w:ascii="宋体" w:hAnsi="宋体"/>
          <w:spacing w:val="-6"/>
          <w:sz w:val="24"/>
          <w:szCs w:val="24"/>
          <w:highlight w:val="none"/>
          <w:lang w:val="en-US" w:eastAsia="zh-CN"/>
        </w:rPr>
        <w:t>10、项目控制价</w:t>
      </w:r>
    </w:p>
    <w:p w14:paraId="1BA757F8">
      <w:pPr>
        <w:spacing w:line="360" w:lineRule="auto"/>
        <w:ind w:firstLine="458" w:firstLineChars="200"/>
        <w:rPr>
          <w:rFonts w:hint="eastAsia" w:ascii="宋体" w:hAnsi="宋体"/>
          <w:b/>
          <w:bCs/>
          <w:spacing w:val="-6"/>
          <w:sz w:val="24"/>
          <w:szCs w:val="24"/>
          <w:highlight w:val="none"/>
          <w:lang w:val="en-US" w:eastAsia="zh-CN"/>
        </w:rPr>
      </w:pPr>
      <w:r>
        <w:rPr>
          <w:rFonts w:hint="eastAsia" w:ascii="宋体" w:hAnsi="宋体"/>
          <w:b/>
          <w:bCs/>
          <w:spacing w:val="-6"/>
          <w:sz w:val="24"/>
          <w:szCs w:val="24"/>
          <w:highlight w:val="none"/>
          <w:lang w:val="en-US" w:eastAsia="zh-CN"/>
        </w:rPr>
        <w:t>本项目招标控制价详见第2点采购内容及限价。投标人报价不得超过招标控制价，否则视为无效投标。</w:t>
      </w:r>
    </w:p>
    <w:p w14:paraId="43F21ED0">
      <w:pPr>
        <w:pStyle w:val="2"/>
        <w:ind w:left="0" w:leftChars="0" w:firstLine="480" w:firstLineChars="200"/>
        <w:rPr>
          <w:rFonts w:hint="default" w:eastAsia="宋体"/>
          <w:sz w:val="24"/>
          <w:szCs w:val="24"/>
          <w:highlight w:val="none"/>
          <w:lang w:val="en-US" w:eastAsia="zh-CN"/>
        </w:rPr>
      </w:pPr>
      <w:r>
        <w:rPr>
          <w:rFonts w:hint="eastAsia" w:ascii="宋体" w:hAnsi="宋体"/>
          <w:sz w:val="24"/>
          <w:szCs w:val="24"/>
          <w:highlight w:val="none"/>
          <w:lang w:val="en-US" w:eastAsia="zh-CN"/>
        </w:rPr>
        <w:t>11、联系方式</w:t>
      </w:r>
    </w:p>
    <w:p w14:paraId="467D7E0C">
      <w:pPr>
        <w:spacing w:line="480" w:lineRule="auto"/>
        <w:ind w:right="760" w:firstLine="480" w:firstLineChars="200"/>
        <w:rPr>
          <w:rFonts w:hint="eastAsia" w:ascii="宋体" w:hAnsi="宋体"/>
          <w:sz w:val="24"/>
          <w:szCs w:val="24"/>
          <w:highlight w:val="none"/>
        </w:rPr>
      </w:pPr>
      <w:r>
        <w:rPr>
          <w:rFonts w:hint="eastAsia" w:ascii="宋体" w:hAnsi="宋体"/>
          <w:kern w:val="0"/>
          <w:sz w:val="24"/>
          <w:szCs w:val="24"/>
          <w:highlight w:val="none"/>
        </w:rPr>
        <w:t>招标人：福建中医药大学附属人民医院</w:t>
      </w:r>
      <w:r>
        <w:rPr>
          <w:rFonts w:hint="eastAsia" w:ascii="宋体" w:hAnsi="宋体"/>
          <w:sz w:val="24"/>
          <w:szCs w:val="24"/>
          <w:highlight w:val="none"/>
        </w:rPr>
        <w:t xml:space="preserve">    </w:t>
      </w:r>
    </w:p>
    <w:p w14:paraId="55BE72AD">
      <w:pPr>
        <w:spacing w:line="480" w:lineRule="auto"/>
        <w:ind w:right="760" w:firstLine="480" w:firstLineChars="200"/>
        <w:rPr>
          <w:rFonts w:hint="eastAsia" w:ascii="宋体" w:hAnsi="宋体"/>
          <w:sz w:val="24"/>
          <w:szCs w:val="24"/>
          <w:highlight w:val="none"/>
        </w:rPr>
      </w:pPr>
      <w:r>
        <w:rPr>
          <w:rFonts w:hint="eastAsia" w:ascii="宋体" w:hAnsi="宋体"/>
          <w:sz w:val="24"/>
          <w:szCs w:val="24"/>
          <w:highlight w:val="none"/>
        </w:rPr>
        <w:t xml:space="preserve">地址：福建省福州市台江区817中路602号          </w:t>
      </w:r>
    </w:p>
    <w:p w14:paraId="2B303F01">
      <w:pPr>
        <w:spacing w:line="480" w:lineRule="auto"/>
        <w:ind w:right="760" w:firstLine="480" w:firstLineChars="200"/>
        <w:rPr>
          <w:rFonts w:hint="eastAsia" w:ascii="宋体" w:hAnsi="宋体"/>
          <w:sz w:val="24"/>
          <w:szCs w:val="24"/>
          <w:highlight w:val="none"/>
        </w:rPr>
      </w:pPr>
      <w:r>
        <w:rPr>
          <w:rFonts w:hint="eastAsia" w:ascii="宋体" w:hAnsi="宋体"/>
          <w:sz w:val="24"/>
          <w:szCs w:val="24"/>
          <w:highlight w:val="none"/>
        </w:rPr>
        <w:t xml:space="preserve">联系人: </w:t>
      </w:r>
      <w:r>
        <w:rPr>
          <w:rFonts w:hint="eastAsia" w:ascii="宋体" w:hAnsi="宋体"/>
          <w:sz w:val="24"/>
          <w:szCs w:val="24"/>
          <w:highlight w:val="none"/>
          <w:lang w:eastAsia="zh-CN"/>
        </w:rPr>
        <w:t>林工</w:t>
      </w:r>
      <w:r>
        <w:rPr>
          <w:rFonts w:hint="eastAsia" w:ascii="宋体" w:hAnsi="宋体"/>
          <w:sz w:val="24"/>
          <w:szCs w:val="24"/>
          <w:highlight w:val="none"/>
        </w:rPr>
        <w:t xml:space="preserve">   </w:t>
      </w:r>
    </w:p>
    <w:p w14:paraId="65D9A71D">
      <w:pPr>
        <w:spacing w:line="480" w:lineRule="auto"/>
        <w:ind w:right="760" w:firstLine="480" w:firstLineChars="200"/>
        <w:rPr>
          <w:rFonts w:hint="eastAsia" w:ascii="宋体" w:hAnsi="宋体"/>
          <w:sz w:val="24"/>
          <w:szCs w:val="24"/>
          <w:highlight w:val="none"/>
        </w:rPr>
      </w:pPr>
      <w:r>
        <w:rPr>
          <w:rFonts w:hint="eastAsia" w:ascii="宋体" w:hAnsi="宋体"/>
          <w:sz w:val="24"/>
          <w:szCs w:val="24"/>
          <w:highlight w:val="none"/>
        </w:rPr>
        <w:t>电话：</w:t>
      </w:r>
      <w:r>
        <w:rPr>
          <w:rFonts w:hint="eastAsia" w:ascii="宋体" w:hAnsi="宋体"/>
          <w:color w:val="000000"/>
          <w:sz w:val="24"/>
          <w:szCs w:val="24"/>
          <w:highlight w:val="none"/>
        </w:rPr>
        <w:t>0591-8394</w:t>
      </w:r>
      <w:r>
        <w:rPr>
          <w:rFonts w:hint="eastAsia" w:ascii="宋体" w:hAnsi="宋体"/>
          <w:color w:val="000000"/>
          <w:sz w:val="24"/>
          <w:szCs w:val="24"/>
          <w:highlight w:val="none"/>
          <w:lang w:val="en-US" w:eastAsia="zh-CN"/>
        </w:rPr>
        <w:t>2177</w:t>
      </w:r>
      <w:r>
        <w:rPr>
          <w:rFonts w:hint="eastAsia" w:ascii="宋体" w:hAnsi="宋体"/>
          <w:sz w:val="24"/>
          <w:szCs w:val="24"/>
          <w:highlight w:val="none"/>
        </w:rPr>
        <w:t xml:space="preserve">   </w:t>
      </w:r>
    </w:p>
    <w:p w14:paraId="0C5E27B7">
      <w:pPr>
        <w:spacing w:line="480" w:lineRule="auto"/>
        <w:ind w:right="760" w:firstLine="482" w:firstLineChars="200"/>
        <w:rPr>
          <w:rFonts w:hint="eastAsia" w:ascii="新宋体" w:hAnsi="新宋体" w:eastAsia="宋体"/>
          <w:color w:val="000000"/>
          <w:sz w:val="24"/>
          <w:szCs w:val="24"/>
          <w:highlight w:val="none"/>
          <w:shd w:val="clear" w:color="auto" w:fill="FFFFFF"/>
          <w:lang w:eastAsia="zh-CN"/>
        </w:rPr>
      </w:pPr>
      <w:r>
        <w:rPr>
          <w:rFonts w:hint="eastAsia" w:ascii="宋体" w:hAnsi="宋体"/>
          <w:b/>
          <w:sz w:val="24"/>
          <w:szCs w:val="24"/>
          <w:highlight w:val="none"/>
        </w:rPr>
        <w:t>投标文件壹正</w:t>
      </w:r>
      <w:r>
        <w:rPr>
          <w:rFonts w:hint="eastAsia" w:ascii="宋体" w:hAnsi="宋体"/>
          <w:b/>
          <w:sz w:val="24"/>
          <w:szCs w:val="24"/>
          <w:highlight w:val="none"/>
          <w:lang w:val="en-US" w:eastAsia="zh-CN"/>
        </w:rPr>
        <w:t>肆</w:t>
      </w:r>
      <w:r>
        <w:rPr>
          <w:rFonts w:hint="eastAsia" w:ascii="宋体" w:hAnsi="宋体"/>
          <w:b/>
          <w:sz w:val="24"/>
          <w:szCs w:val="24"/>
          <w:highlight w:val="none"/>
        </w:rPr>
        <w:t>副</w:t>
      </w:r>
      <w:r>
        <w:rPr>
          <w:rFonts w:hint="eastAsia" w:ascii="宋体" w:hAnsi="宋体"/>
          <w:sz w:val="24"/>
          <w:szCs w:val="24"/>
          <w:highlight w:val="none"/>
        </w:rPr>
        <w:t>。</w:t>
      </w:r>
      <w:r>
        <w:rPr>
          <w:rFonts w:hint="eastAsia" w:ascii="宋体" w:hAnsi="宋体"/>
          <w:sz w:val="24"/>
          <w:szCs w:val="24"/>
          <w:highlight w:val="none"/>
          <w:lang w:eastAsia="zh-CN"/>
        </w:rPr>
        <w:t>（</w:t>
      </w:r>
      <w:r>
        <w:rPr>
          <w:rFonts w:hint="eastAsia" w:ascii="宋体" w:hAnsi="宋体"/>
          <w:sz w:val="24"/>
          <w:szCs w:val="24"/>
          <w:highlight w:val="none"/>
          <w:lang w:val="en-US" w:eastAsia="zh-CN"/>
        </w:rPr>
        <w:t>正本胶装，副本装订。</w:t>
      </w:r>
      <w:r>
        <w:rPr>
          <w:rFonts w:hint="eastAsia" w:ascii="宋体" w:hAnsi="宋体"/>
          <w:sz w:val="24"/>
          <w:szCs w:val="24"/>
          <w:highlight w:val="none"/>
          <w:lang w:eastAsia="zh-CN"/>
        </w:rPr>
        <w:t>）</w:t>
      </w:r>
    </w:p>
    <w:p w14:paraId="23D0B18C">
      <w:pPr>
        <w:pStyle w:val="6"/>
        <w:keepNext w:val="0"/>
        <w:keepLines w:val="0"/>
        <w:pageBreakBefore w:val="0"/>
        <w:widowControl/>
        <w:kinsoku/>
        <w:wordWrap/>
        <w:overflowPunct/>
        <w:topLinePunct w:val="0"/>
        <w:bidi w:val="0"/>
        <w:spacing w:before="75" w:beforeAutospacing="0" w:after="75" w:afterAutospacing="0" w:line="440" w:lineRule="exact"/>
        <w:ind w:firstLine="480" w:firstLineChars="200"/>
        <w:textAlignment w:val="auto"/>
        <w:rPr>
          <w:rFonts w:ascii="新宋体" w:hAnsi="新宋体" w:eastAsia="新宋体"/>
          <w:color w:val="000000"/>
          <w:sz w:val="24"/>
          <w:szCs w:val="24"/>
          <w:highlight w:val="none"/>
          <w:shd w:val="clear" w:color="auto" w:fill="FFFFFF"/>
        </w:rPr>
      </w:pPr>
      <w:r>
        <w:rPr>
          <w:rFonts w:hint="eastAsia" w:ascii="新宋体" w:hAnsi="新宋体" w:eastAsia="新宋体"/>
          <w:color w:val="000000"/>
          <w:sz w:val="24"/>
          <w:szCs w:val="24"/>
          <w:highlight w:val="none"/>
          <w:shd w:val="clear" w:color="auto" w:fill="FFFFFF"/>
        </w:rPr>
        <w:t>二、供应商资格要求</w:t>
      </w:r>
    </w:p>
    <w:p w14:paraId="250E3136">
      <w:pPr>
        <w:spacing w:line="360" w:lineRule="auto"/>
        <w:rPr>
          <w:rFonts w:ascii="宋体" w:hAnsi="宋体"/>
          <w:b/>
          <w:sz w:val="24"/>
          <w:szCs w:val="24"/>
          <w:highlight w:val="none"/>
        </w:rPr>
      </w:pPr>
      <w:r>
        <w:rPr>
          <w:rFonts w:hint="eastAsia" w:ascii="宋体" w:hAnsi="宋体"/>
          <w:b/>
          <w:sz w:val="24"/>
          <w:szCs w:val="24"/>
          <w:highlight w:val="none"/>
        </w:rPr>
        <w:t>1</w:t>
      </w:r>
      <w:r>
        <w:rPr>
          <w:rFonts w:hint="eastAsia" w:ascii="宋体" w:hAnsi="宋体"/>
          <w:b/>
          <w:sz w:val="24"/>
          <w:szCs w:val="24"/>
          <w:highlight w:val="none"/>
          <w:lang w:eastAsia="zh-CN"/>
        </w:rPr>
        <w:t>、</w:t>
      </w:r>
      <w:r>
        <w:rPr>
          <w:rFonts w:hint="eastAsia" w:ascii="宋体" w:hAnsi="宋体"/>
          <w:b/>
          <w:sz w:val="24"/>
          <w:szCs w:val="24"/>
          <w:highlight w:val="none"/>
        </w:rPr>
        <w:t>资格标准</w:t>
      </w:r>
      <w:r>
        <w:rPr>
          <w:rFonts w:hint="eastAsia" w:ascii="宋体" w:hAnsi="宋体"/>
          <w:b/>
          <w:sz w:val="24"/>
          <w:szCs w:val="24"/>
          <w:highlight w:val="none"/>
          <w:lang w:val="en-US" w:eastAsia="zh-CN"/>
        </w:rPr>
        <w:t>及审查办法</w:t>
      </w:r>
      <w:r>
        <w:rPr>
          <w:rFonts w:hint="eastAsia" w:ascii="宋体" w:hAnsi="宋体"/>
          <w:b/>
          <w:sz w:val="24"/>
          <w:szCs w:val="24"/>
          <w:highlight w:val="none"/>
        </w:rPr>
        <w:t>：</w:t>
      </w:r>
    </w:p>
    <w:p w14:paraId="427648C0">
      <w:pPr>
        <w:spacing w:line="360" w:lineRule="auto"/>
        <w:ind w:firstLine="420"/>
        <w:rPr>
          <w:rFonts w:hint="default" w:ascii="宋体" w:hAnsi="宋体" w:eastAsia="宋体" w:cs="宋体"/>
          <w:color w:val="000000"/>
          <w:sz w:val="24"/>
          <w:szCs w:val="24"/>
          <w:highlight w:val="none"/>
          <w:lang w:val="en-US" w:eastAsia="zh-CN"/>
        </w:rPr>
      </w:pPr>
      <w:r>
        <w:rPr>
          <w:rFonts w:hint="eastAsia" w:ascii="宋体" w:hAnsi="宋体" w:cs="宋体"/>
          <w:color w:val="000000"/>
          <w:sz w:val="24"/>
          <w:szCs w:val="24"/>
          <w:highlight w:val="none"/>
          <w:lang w:val="en-US" w:eastAsia="zh-CN"/>
        </w:rPr>
        <w:t>1.1</w:t>
      </w:r>
      <w:r>
        <w:rPr>
          <w:rFonts w:hint="eastAsia" w:ascii="宋体" w:hAnsi="宋体" w:cs="宋体"/>
          <w:color w:val="000000"/>
          <w:sz w:val="24"/>
          <w:szCs w:val="24"/>
          <w:highlight w:val="none"/>
        </w:rPr>
        <w:t>凡有能力提供本招标文件所述服务，具备相关法律法规、行政规章条例和本招标文件中规定的参加采购活动应当具备的条件的境内独立法人资格均可能成为合格的</w:t>
      </w:r>
      <w:r>
        <w:rPr>
          <w:rFonts w:hint="eastAsia" w:ascii="宋体" w:hAnsi="宋体"/>
          <w:color w:val="000000"/>
          <w:sz w:val="24"/>
          <w:szCs w:val="24"/>
          <w:highlight w:val="none"/>
        </w:rPr>
        <w:t>投标人</w:t>
      </w:r>
      <w:r>
        <w:rPr>
          <w:rFonts w:hint="eastAsia" w:ascii="宋体" w:hAnsi="宋体" w:cs="宋体"/>
          <w:color w:val="000000"/>
          <w:sz w:val="24"/>
          <w:szCs w:val="24"/>
          <w:highlight w:val="none"/>
        </w:rPr>
        <w:t>。</w:t>
      </w:r>
      <w:r>
        <w:rPr>
          <w:rFonts w:hint="eastAsia" w:ascii="宋体" w:hAnsi="宋体" w:cs="宋体"/>
          <w:color w:val="000000"/>
          <w:sz w:val="24"/>
          <w:szCs w:val="24"/>
          <w:highlight w:val="none"/>
          <w:lang w:val="en-US" w:eastAsia="zh-CN"/>
        </w:rPr>
        <w:t>投标人要求提供有效期内检验检测机构资质认定证书（CMA证书）和中国合格评定国家认可委员会颁发的“认可决定书”（CNAS证书）并提供证书复印件以及认定证书附表复印件；</w:t>
      </w:r>
    </w:p>
    <w:p w14:paraId="637F202B">
      <w:pPr>
        <w:pStyle w:val="2"/>
        <w:rPr>
          <w:rFonts w:hint="eastAsia" w:ascii="宋体" w:hAnsi="宋体" w:eastAsia="宋体" w:cs="宋体"/>
          <w:color w:val="000000"/>
          <w:sz w:val="24"/>
          <w:szCs w:val="24"/>
          <w:highlight w:val="none"/>
          <w:lang w:val="en-US" w:eastAsia="zh-CN"/>
        </w:rPr>
      </w:pPr>
      <w:r>
        <w:rPr>
          <w:rFonts w:hint="eastAsia" w:ascii="宋体" w:hAnsi="宋体" w:cs="宋体"/>
          <w:color w:val="000000"/>
          <w:sz w:val="24"/>
          <w:szCs w:val="24"/>
          <w:highlight w:val="none"/>
          <w:lang w:val="en-US" w:eastAsia="zh-CN"/>
        </w:rPr>
        <w:t>1.2资格审查方式：资格后审。</w:t>
      </w:r>
    </w:p>
    <w:p w14:paraId="1402CBDA">
      <w:pPr>
        <w:pStyle w:val="2"/>
        <w:rPr>
          <w:rFonts w:hint="default" w:ascii="宋体" w:hAnsi="宋体" w:eastAsia="宋体" w:cs="宋体"/>
          <w:color w:val="000000"/>
          <w:kern w:val="2"/>
          <w:sz w:val="24"/>
          <w:szCs w:val="24"/>
          <w:highlight w:val="none"/>
          <w:lang w:val="en-US" w:eastAsia="zh-CN" w:bidi="ar-SA"/>
        </w:rPr>
      </w:pPr>
      <w:r>
        <w:rPr>
          <w:rFonts w:hint="eastAsia" w:ascii="宋体" w:hAnsi="宋体" w:eastAsia="宋体" w:cs="宋体"/>
          <w:color w:val="000000"/>
          <w:kern w:val="2"/>
          <w:sz w:val="24"/>
          <w:szCs w:val="24"/>
          <w:highlight w:val="none"/>
          <w:lang w:val="en-US" w:eastAsia="zh-CN" w:bidi="ar-SA"/>
        </w:rPr>
        <w:t>1.3本项目不接受联合体参加，不允许</w:t>
      </w:r>
      <w:r>
        <w:rPr>
          <w:rFonts w:hint="eastAsia" w:ascii="宋体" w:hAnsi="宋体" w:cs="宋体"/>
          <w:color w:val="000000"/>
          <w:kern w:val="2"/>
          <w:sz w:val="24"/>
          <w:szCs w:val="24"/>
          <w:highlight w:val="none"/>
          <w:lang w:val="en-US" w:eastAsia="zh-CN" w:bidi="ar-SA"/>
        </w:rPr>
        <w:t>中标方</w:t>
      </w:r>
      <w:r>
        <w:rPr>
          <w:rFonts w:hint="eastAsia" w:ascii="宋体" w:hAnsi="宋体" w:eastAsia="宋体" w:cs="宋体"/>
          <w:color w:val="000000"/>
          <w:kern w:val="2"/>
          <w:sz w:val="24"/>
          <w:szCs w:val="24"/>
          <w:highlight w:val="none"/>
          <w:lang w:val="en-US" w:eastAsia="zh-CN" w:bidi="ar-SA"/>
        </w:rPr>
        <w:t>进行分包、委外、转包</w:t>
      </w:r>
      <w:r>
        <w:rPr>
          <w:rFonts w:hint="default" w:ascii="宋体" w:hAnsi="宋体" w:eastAsia="宋体" w:cs="宋体"/>
          <w:color w:val="000000"/>
          <w:kern w:val="2"/>
          <w:sz w:val="24"/>
          <w:szCs w:val="24"/>
          <w:highlight w:val="none"/>
          <w:lang w:val="en-US" w:eastAsia="zh-CN" w:bidi="ar-SA"/>
        </w:rPr>
        <w:t>。</w:t>
      </w:r>
    </w:p>
    <w:p w14:paraId="3B97C318">
      <w:pPr>
        <w:spacing w:line="360" w:lineRule="auto"/>
        <w:rPr>
          <w:rFonts w:hint="default" w:ascii="宋体" w:hAnsi="宋体" w:eastAsia="宋体"/>
          <w:b/>
          <w:sz w:val="24"/>
          <w:szCs w:val="24"/>
          <w:highlight w:val="none"/>
          <w:lang w:val="en-US" w:eastAsia="zh-CN"/>
        </w:rPr>
      </w:pPr>
      <w:r>
        <w:rPr>
          <w:rFonts w:hint="eastAsia" w:ascii="宋体" w:hAnsi="宋体"/>
          <w:b/>
          <w:sz w:val="24"/>
          <w:szCs w:val="24"/>
          <w:highlight w:val="none"/>
        </w:rPr>
        <w:t>2.采购方式：院内</w:t>
      </w:r>
      <w:r>
        <w:rPr>
          <w:rFonts w:hint="eastAsia" w:ascii="宋体" w:hAnsi="宋体"/>
          <w:b/>
          <w:sz w:val="24"/>
          <w:szCs w:val="24"/>
          <w:highlight w:val="none"/>
          <w:lang w:val="en-US" w:eastAsia="zh-CN"/>
        </w:rPr>
        <w:t>竞争性谈判</w:t>
      </w:r>
    </w:p>
    <w:p w14:paraId="56A72BEE">
      <w:pPr>
        <w:adjustRightInd w:val="0"/>
        <w:snapToGrid w:val="0"/>
        <w:spacing w:line="360" w:lineRule="auto"/>
        <w:ind w:firstLine="480" w:firstLineChars="200"/>
        <w:rPr>
          <w:rFonts w:hint="eastAsia" w:ascii="宋体" w:hAnsi="宋体" w:eastAsia="宋体" w:cs="宋体"/>
          <w:sz w:val="24"/>
          <w:szCs w:val="24"/>
          <w:highlight w:val="none"/>
          <w:lang w:eastAsia="zh-CN"/>
        </w:rPr>
      </w:pPr>
      <w:r>
        <w:rPr>
          <w:rFonts w:hint="eastAsia" w:ascii="宋体" w:hAnsi="宋体" w:cs="宋体"/>
          <w:sz w:val="24"/>
          <w:szCs w:val="24"/>
          <w:highlight w:val="none"/>
        </w:rPr>
        <w:t>2.1采购方组织的院内</w:t>
      </w:r>
      <w:r>
        <w:rPr>
          <w:rFonts w:hint="eastAsia" w:ascii="宋体" w:hAnsi="宋体" w:cs="宋体"/>
          <w:sz w:val="24"/>
          <w:szCs w:val="24"/>
          <w:highlight w:val="none"/>
          <w:lang w:val="en-US" w:eastAsia="zh-CN"/>
        </w:rPr>
        <w:t>竞争性谈判</w:t>
      </w:r>
      <w:r>
        <w:rPr>
          <w:rFonts w:hint="eastAsia" w:ascii="宋体" w:hAnsi="宋体" w:cs="宋体"/>
          <w:sz w:val="24"/>
          <w:szCs w:val="24"/>
          <w:highlight w:val="none"/>
        </w:rPr>
        <w:t>按招标文件规定的时间和地点进行。投标人须在截止时间前递交投标文件。</w:t>
      </w:r>
    </w:p>
    <w:p w14:paraId="38F118AF">
      <w:pPr>
        <w:adjustRightInd w:val="0"/>
        <w:snapToGrid w:val="0"/>
        <w:spacing w:line="360" w:lineRule="auto"/>
        <w:ind w:firstLine="480" w:firstLineChars="200"/>
        <w:rPr>
          <w:rFonts w:ascii="宋体" w:hAnsi="宋体" w:cs="宋体"/>
          <w:sz w:val="24"/>
          <w:szCs w:val="24"/>
          <w:highlight w:val="none"/>
        </w:rPr>
      </w:pPr>
      <w:r>
        <w:rPr>
          <w:rFonts w:hint="eastAsia" w:ascii="宋体" w:hAnsi="宋体" w:cs="宋体"/>
          <w:sz w:val="24"/>
          <w:szCs w:val="24"/>
          <w:highlight w:val="none"/>
        </w:rPr>
        <w:t>2.2成交原则：</w:t>
      </w:r>
    </w:p>
    <w:p w14:paraId="0A96153A">
      <w:pPr>
        <w:adjustRightInd w:val="0"/>
        <w:snapToGrid w:val="0"/>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2.2.1本项目评审采用</w:t>
      </w:r>
      <w:r>
        <w:rPr>
          <w:rFonts w:hint="eastAsia" w:ascii="宋体" w:hAnsi="宋体" w:cs="宋体"/>
          <w:b/>
          <w:bCs/>
          <w:sz w:val="24"/>
          <w:szCs w:val="24"/>
          <w:highlight w:val="none"/>
          <w:u w:val="single"/>
        </w:rPr>
        <w:t>最低评标价法</w:t>
      </w:r>
      <w:r>
        <w:rPr>
          <w:rFonts w:hint="eastAsia" w:ascii="宋体" w:hAnsi="宋体" w:cs="宋体"/>
          <w:sz w:val="24"/>
          <w:szCs w:val="24"/>
          <w:highlight w:val="none"/>
        </w:rPr>
        <w:t>进行评审。</w:t>
      </w:r>
    </w:p>
    <w:p w14:paraId="35E463E9">
      <w:pPr>
        <w:adjustRightInd w:val="0"/>
        <w:snapToGrid w:val="0"/>
        <w:spacing w:line="360" w:lineRule="auto"/>
        <w:ind w:firstLine="480" w:firstLineChars="200"/>
        <w:rPr>
          <w:rFonts w:ascii="宋体" w:hAnsi="宋体" w:cs="宋体"/>
          <w:color w:val="FF0000"/>
          <w:sz w:val="24"/>
          <w:szCs w:val="24"/>
          <w:highlight w:val="none"/>
          <w:u w:val="single"/>
        </w:rPr>
      </w:pPr>
      <w:r>
        <w:rPr>
          <w:rFonts w:hint="eastAsia" w:ascii="宋体" w:hAnsi="宋体" w:cs="宋体"/>
          <w:sz w:val="24"/>
          <w:szCs w:val="24"/>
          <w:highlight w:val="none"/>
        </w:rPr>
        <w:t>2.2.2定标：采购人授权评审小组根据完全满足采购的技术、质量、商务和服务的需求且评审价最低的原则确定成交供应商。</w:t>
      </w:r>
    </w:p>
    <w:p w14:paraId="65645A97">
      <w:pPr>
        <w:adjustRightInd w:val="0"/>
        <w:snapToGrid w:val="0"/>
        <w:spacing w:line="360" w:lineRule="auto"/>
        <w:ind w:firstLine="480" w:firstLineChars="200"/>
        <w:rPr>
          <w:rFonts w:ascii="宋体" w:hAnsi="宋体" w:cs="宋体"/>
          <w:sz w:val="24"/>
          <w:szCs w:val="24"/>
          <w:highlight w:val="none"/>
        </w:rPr>
      </w:pPr>
      <w:r>
        <w:rPr>
          <w:rFonts w:hint="eastAsia" w:ascii="宋体" w:hAnsi="宋体" w:cs="宋体"/>
          <w:sz w:val="24"/>
          <w:szCs w:val="24"/>
          <w:highlight w:val="none"/>
        </w:rPr>
        <w:t>2.2.3评审的依据为招标文件（含有效的补充文件），评审小组判断投标文件对招标文件的响应仅基于投标文件本身而不靠外部证据。</w:t>
      </w:r>
    </w:p>
    <w:p w14:paraId="13FD00B8">
      <w:pPr>
        <w:adjustRightInd w:val="0"/>
        <w:snapToGrid w:val="0"/>
        <w:spacing w:line="360" w:lineRule="auto"/>
        <w:ind w:firstLine="480" w:firstLineChars="200"/>
        <w:rPr>
          <w:rFonts w:ascii="宋体" w:hAnsi="宋体" w:cs="宋体"/>
          <w:sz w:val="24"/>
          <w:szCs w:val="24"/>
          <w:highlight w:val="none"/>
        </w:rPr>
      </w:pPr>
      <w:r>
        <w:rPr>
          <w:rFonts w:hint="eastAsia" w:ascii="宋体" w:hAnsi="宋体" w:cs="宋体"/>
          <w:sz w:val="24"/>
          <w:szCs w:val="24"/>
          <w:highlight w:val="none"/>
        </w:rPr>
        <w:t>2.2.4评标结果公示：公开招标结果将在福建中医药大学附属人民医院院内网、院外网的公告栏目内公示。</w:t>
      </w:r>
    </w:p>
    <w:p w14:paraId="5548AE0A">
      <w:pPr>
        <w:adjustRightInd w:val="0"/>
        <w:snapToGrid w:val="0"/>
        <w:spacing w:line="360" w:lineRule="auto"/>
        <w:ind w:firstLine="480" w:firstLineChars="200"/>
        <w:rPr>
          <w:rFonts w:ascii="宋体" w:hAnsi="宋体" w:cs="宋体"/>
          <w:sz w:val="24"/>
          <w:szCs w:val="24"/>
          <w:highlight w:val="none"/>
        </w:rPr>
      </w:pPr>
      <w:r>
        <w:rPr>
          <w:rFonts w:hint="eastAsia" w:ascii="宋体" w:hAnsi="宋体" w:cs="宋体"/>
          <w:sz w:val="24"/>
          <w:szCs w:val="24"/>
          <w:highlight w:val="none"/>
        </w:rPr>
        <w:t>2.3成交通知：公开招标结果将在福建中医药大学附属人民医院院内网、院外网的公告栏目内公示，公示期满无异议后，由采购人向中标供应商授予中标通知书。</w:t>
      </w:r>
    </w:p>
    <w:p w14:paraId="748C4565">
      <w:pPr>
        <w:adjustRightInd w:val="0"/>
        <w:snapToGrid w:val="0"/>
        <w:spacing w:line="360" w:lineRule="auto"/>
        <w:ind w:firstLine="480" w:firstLineChars="200"/>
        <w:rPr>
          <w:rFonts w:ascii="宋体" w:hAnsi="宋体" w:cs="宋体"/>
          <w:sz w:val="24"/>
          <w:szCs w:val="24"/>
          <w:highlight w:val="none"/>
        </w:rPr>
      </w:pPr>
      <w:r>
        <w:rPr>
          <w:rFonts w:hint="eastAsia" w:ascii="宋体" w:hAnsi="宋体" w:cs="宋体"/>
          <w:sz w:val="24"/>
          <w:szCs w:val="24"/>
          <w:highlight w:val="none"/>
        </w:rPr>
        <w:t>2.4签订合同：</w:t>
      </w:r>
    </w:p>
    <w:p w14:paraId="1831A2C7">
      <w:pPr>
        <w:adjustRightInd w:val="0"/>
        <w:snapToGrid w:val="0"/>
        <w:spacing w:line="360" w:lineRule="auto"/>
        <w:ind w:firstLine="480" w:firstLineChars="200"/>
        <w:rPr>
          <w:rFonts w:ascii="宋体" w:hAnsi="宋体" w:cs="宋体"/>
          <w:sz w:val="24"/>
          <w:szCs w:val="24"/>
          <w:highlight w:val="none"/>
        </w:rPr>
      </w:pPr>
      <w:r>
        <w:rPr>
          <w:rFonts w:hint="eastAsia" w:ascii="宋体" w:hAnsi="宋体" w:cs="宋体"/>
          <w:sz w:val="24"/>
          <w:szCs w:val="24"/>
          <w:highlight w:val="none"/>
        </w:rPr>
        <w:t>2.4.1中标人收到中标通知书后5个工作日内须来我院办理合同签订手续。</w:t>
      </w:r>
    </w:p>
    <w:p w14:paraId="6CD92F9E">
      <w:pPr>
        <w:adjustRightInd w:val="0"/>
        <w:snapToGrid w:val="0"/>
        <w:spacing w:line="360" w:lineRule="auto"/>
        <w:ind w:firstLine="480" w:firstLineChars="200"/>
        <w:rPr>
          <w:rFonts w:ascii="宋体" w:hAnsi="宋体" w:cs="宋体"/>
          <w:sz w:val="24"/>
          <w:szCs w:val="24"/>
          <w:highlight w:val="none"/>
        </w:rPr>
      </w:pPr>
      <w:r>
        <w:rPr>
          <w:rFonts w:hint="eastAsia" w:ascii="宋体" w:hAnsi="宋体" w:cs="宋体"/>
          <w:sz w:val="24"/>
          <w:szCs w:val="24"/>
          <w:highlight w:val="none"/>
        </w:rPr>
        <w:t>2.4.2招标文件、中标人的投标文件及有效承诺文件等，均为签订合同的依据。</w:t>
      </w:r>
    </w:p>
    <w:p w14:paraId="23B9ADEB">
      <w:pPr>
        <w:adjustRightInd w:val="0"/>
        <w:snapToGrid w:val="0"/>
        <w:spacing w:line="360" w:lineRule="auto"/>
        <w:ind w:firstLine="480" w:firstLineChars="200"/>
        <w:rPr>
          <w:rFonts w:ascii="宋体" w:hAnsi="宋体" w:cs="宋体"/>
          <w:sz w:val="24"/>
          <w:szCs w:val="24"/>
          <w:highlight w:val="none"/>
        </w:rPr>
      </w:pPr>
      <w:r>
        <w:rPr>
          <w:rFonts w:hint="eastAsia" w:ascii="宋体" w:hAnsi="宋体" w:cs="宋体"/>
          <w:sz w:val="24"/>
          <w:szCs w:val="24"/>
          <w:highlight w:val="none"/>
        </w:rPr>
        <w:t>2.4.3结算说明：</w:t>
      </w:r>
      <w:r>
        <w:rPr>
          <w:rFonts w:hint="eastAsia" w:ascii="宋体" w:hAnsi="宋体" w:cs="Times New Roman"/>
          <w:kern w:val="2"/>
          <w:sz w:val="24"/>
          <w:szCs w:val="24"/>
          <w:highlight w:val="none"/>
          <w:lang w:val="zh-CN" w:eastAsia="zh-CN" w:bidi="ar-SA"/>
        </w:rPr>
        <w:t>服务</w:t>
      </w:r>
      <w:r>
        <w:rPr>
          <w:rFonts w:hint="eastAsia" w:ascii="宋体" w:hAnsi="宋体" w:eastAsia="宋体" w:cs="Times New Roman"/>
          <w:kern w:val="2"/>
          <w:sz w:val="24"/>
          <w:szCs w:val="24"/>
          <w:highlight w:val="none"/>
          <w:lang w:val="zh-CN" w:eastAsia="zh-CN" w:bidi="ar-SA"/>
        </w:rPr>
        <w:t>期结束后</w:t>
      </w:r>
      <w:r>
        <w:rPr>
          <w:rFonts w:hint="eastAsia" w:ascii="宋体" w:hAnsi="宋体" w:cs="Times New Roman"/>
          <w:kern w:val="2"/>
          <w:sz w:val="24"/>
          <w:szCs w:val="24"/>
          <w:highlight w:val="none"/>
          <w:lang w:val="en-US" w:eastAsia="zh-CN" w:bidi="ar-SA"/>
        </w:rPr>
        <w:t>15日内，由中标方出具检测项目和</w:t>
      </w:r>
      <w:r>
        <w:rPr>
          <w:rFonts w:hint="eastAsia" w:ascii="宋体" w:hAnsi="宋体" w:eastAsia="宋体" w:cs="Times New Roman"/>
          <w:kern w:val="2"/>
          <w:sz w:val="24"/>
          <w:szCs w:val="24"/>
          <w:highlight w:val="none"/>
          <w:lang w:val="zh-CN" w:eastAsia="zh-CN" w:bidi="ar-SA"/>
        </w:rPr>
        <w:t>有效证书数量</w:t>
      </w:r>
      <w:r>
        <w:rPr>
          <w:rFonts w:hint="eastAsia" w:ascii="宋体" w:hAnsi="宋体" w:cs="Times New Roman"/>
          <w:kern w:val="2"/>
          <w:sz w:val="24"/>
          <w:szCs w:val="24"/>
          <w:highlight w:val="none"/>
          <w:lang w:val="zh-CN" w:eastAsia="zh-CN" w:bidi="ar-SA"/>
        </w:rPr>
        <w:t>明细，</w:t>
      </w:r>
      <w:r>
        <w:rPr>
          <w:rFonts w:hint="eastAsia" w:ascii="宋体" w:hAnsi="宋体" w:eastAsia="宋体" w:cs="Times New Roman"/>
          <w:kern w:val="2"/>
          <w:sz w:val="24"/>
          <w:szCs w:val="24"/>
          <w:highlight w:val="none"/>
          <w:lang w:val="zh-CN" w:eastAsia="zh-CN" w:bidi="ar-SA"/>
        </w:rPr>
        <w:t>对照招标单价进行结算，结算总金额偏差不得超过</w:t>
      </w:r>
      <w:r>
        <w:rPr>
          <w:rFonts w:hint="eastAsia" w:ascii="宋体" w:hAnsi="宋体" w:cs="Times New Roman"/>
          <w:kern w:val="2"/>
          <w:sz w:val="24"/>
          <w:szCs w:val="24"/>
          <w:highlight w:val="none"/>
          <w:lang w:val="zh-CN" w:eastAsia="zh-CN" w:bidi="ar-SA"/>
        </w:rPr>
        <w:t>中标</w:t>
      </w:r>
      <w:r>
        <w:rPr>
          <w:rFonts w:hint="eastAsia" w:ascii="宋体" w:hAnsi="宋体" w:eastAsia="宋体" w:cs="Times New Roman"/>
          <w:kern w:val="2"/>
          <w:sz w:val="24"/>
          <w:szCs w:val="24"/>
          <w:highlight w:val="none"/>
          <w:lang w:val="zh-CN" w:eastAsia="zh-CN" w:bidi="ar-SA"/>
        </w:rPr>
        <w:t>金额的百分之15</w:t>
      </w:r>
      <w:r>
        <w:rPr>
          <w:rFonts w:hint="eastAsia" w:ascii="宋体" w:hAnsi="宋体" w:cs="Times New Roman"/>
          <w:kern w:val="2"/>
          <w:sz w:val="24"/>
          <w:szCs w:val="24"/>
          <w:highlight w:val="none"/>
          <w:lang w:val="zh-CN" w:eastAsia="zh-CN" w:bidi="ar-SA"/>
        </w:rPr>
        <w:t>。</w:t>
      </w:r>
    </w:p>
    <w:p w14:paraId="610B7731">
      <w:pPr>
        <w:keepNext w:val="0"/>
        <w:keepLines w:val="0"/>
        <w:pageBreakBefore w:val="0"/>
        <w:kinsoku/>
        <w:wordWrap/>
        <w:overflowPunct/>
        <w:topLinePunct w:val="0"/>
        <w:bidi w:val="0"/>
        <w:spacing w:line="440" w:lineRule="exact"/>
        <w:ind w:firstLine="600" w:firstLineChars="250"/>
        <w:textAlignment w:val="auto"/>
        <w:rPr>
          <w:rFonts w:ascii="宋体"/>
          <w:sz w:val="24"/>
          <w:szCs w:val="24"/>
          <w:highlight w:val="none"/>
          <w:lang w:val="zh-CN"/>
        </w:rPr>
      </w:pPr>
    </w:p>
    <w:p w14:paraId="7E08BC17">
      <w:pPr>
        <w:keepNext w:val="0"/>
        <w:keepLines w:val="0"/>
        <w:pageBreakBefore w:val="0"/>
        <w:kinsoku/>
        <w:wordWrap/>
        <w:overflowPunct/>
        <w:topLinePunct w:val="0"/>
        <w:bidi w:val="0"/>
        <w:spacing w:line="440" w:lineRule="exact"/>
        <w:jc w:val="center"/>
        <w:textAlignment w:val="auto"/>
        <w:rPr>
          <w:rFonts w:ascii="宋体"/>
          <w:b/>
          <w:sz w:val="28"/>
          <w:szCs w:val="28"/>
          <w:highlight w:val="none"/>
        </w:rPr>
      </w:pPr>
      <w:r>
        <w:rPr>
          <w:rFonts w:hint="eastAsia" w:ascii="宋体" w:hAnsi="宋体"/>
          <w:b/>
          <w:sz w:val="28"/>
          <w:szCs w:val="28"/>
          <w:highlight w:val="none"/>
        </w:rPr>
        <w:t>二、供应商须知</w:t>
      </w:r>
    </w:p>
    <w:p w14:paraId="29554225">
      <w:pPr>
        <w:keepNext w:val="0"/>
        <w:keepLines w:val="0"/>
        <w:pageBreakBefore w:val="0"/>
        <w:kinsoku/>
        <w:wordWrap/>
        <w:overflowPunct/>
        <w:topLinePunct w:val="0"/>
        <w:bidi w:val="0"/>
        <w:spacing w:line="440" w:lineRule="exact"/>
        <w:textAlignment w:val="auto"/>
        <w:rPr>
          <w:rFonts w:ascii="宋体"/>
          <w:b/>
          <w:sz w:val="24"/>
          <w:szCs w:val="24"/>
          <w:highlight w:val="none"/>
        </w:rPr>
      </w:pPr>
      <w:r>
        <w:rPr>
          <w:rFonts w:ascii="宋体" w:hAnsi="宋体"/>
          <w:b/>
          <w:sz w:val="24"/>
          <w:szCs w:val="24"/>
          <w:highlight w:val="none"/>
        </w:rPr>
        <w:t>1</w:t>
      </w:r>
      <w:r>
        <w:rPr>
          <w:rFonts w:hint="eastAsia" w:ascii="宋体" w:hAnsi="宋体"/>
          <w:b/>
          <w:sz w:val="24"/>
          <w:szCs w:val="24"/>
          <w:highlight w:val="none"/>
        </w:rPr>
        <w:t>、资格标准：</w:t>
      </w:r>
    </w:p>
    <w:p w14:paraId="1B724D51">
      <w:pPr>
        <w:keepNext w:val="0"/>
        <w:keepLines w:val="0"/>
        <w:pageBreakBefore w:val="0"/>
        <w:kinsoku/>
        <w:wordWrap/>
        <w:overflowPunct/>
        <w:topLinePunct w:val="0"/>
        <w:bidi w:val="0"/>
        <w:spacing w:line="440" w:lineRule="exact"/>
        <w:ind w:firstLine="420"/>
        <w:textAlignment w:val="auto"/>
        <w:rPr>
          <w:rFonts w:ascii="宋体" w:cs="宋体"/>
          <w:color w:val="000000"/>
          <w:sz w:val="24"/>
          <w:szCs w:val="24"/>
          <w:highlight w:val="none"/>
        </w:rPr>
      </w:pPr>
      <w:r>
        <w:rPr>
          <w:rFonts w:hint="eastAsia" w:ascii="宋体" w:hAnsi="宋体" w:cs="宋体"/>
          <w:color w:val="000000"/>
          <w:sz w:val="24"/>
          <w:szCs w:val="24"/>
          <w:highlight w:val="none"/>
        </w:rPr>
        <w:t>凡有能力提供本谈判文件所述服务，具备本谈判文件中规定条件的境内供应商均可参加本次采购活动。</w:t>
      </w:r>
    </w:p>
    <w:p w14:paraId="5A346DB8">
      <w:pPr>
        <w:keepNext w:val="0"/>
        <w:keepLines w:val="0"/>
        <w:pageBreakBefore w:val="0"/>
        <w:kinsoku/>
        <w:wordWrap/>
        <w:overflowPunct/>
        <w:topLinePunct w:val="0"/>
        <w:bidi w:val="0"/>
        <w:spacing w:line="440" w:lineRule="exact"/>
        <w:textAlignment w:val="auto"/>
        <w:rPr>
          <w:rFonts w:ascii="宋体"/>
          <w:b/>
          <w:sz w:val="24"/>
          <w:szCs w:val="24"/>
          <w:highlight w:val="none"/>
        </w:rPr>
      </w:pPr>
      <w:r>
        <w:rPr>
          <w:rFonts w:ascii="宋体" w:hAnsi="宋体"/>
          <w:b/>
          <w:sz w:val="24"/>
          <w:szCs w:val="24"/>
          <w:highlight w:val="none"/>
        </w:rPr>
        <w:t>2</w:t>
      </w:r>
      <w:r>
        <w:rPr>
          <w:rFonts w:hint="eastAsia" w:ascii="宋体" w:hAnsi="宋体"/>
          <w:b/>
          <w:sz w:val="24"/>
          <w:szCs w:val="24"/>
          <w:highlight w:val="none"/>
        </w:rPr>
        <w:t>、采购方式：竞争性谈判</w:t>
      </w:r>
    </w:p>
    <w:p w14:paraId="5C9B006A">
      <w:pPr>
        <w:keepNext w:val="0"/>
        <w:keepLines w:val="0"/>
        <w:pageBreakBefore w:val="0"/>
        <w:kinsoku/>
        <w:wordWrap/>
        <w:overflowPunct/>
        <w:topLinePunct w:val="0"/>
        <w:bidi w:val="0"/>
        <w:adjustRightInd w:val="0"/>
        <w:snapToGrid w:val="0"/>
        <w:spacing w:line="440" w:lineRule="exact"/>
        <w:ind w:firstLine="480" w:firstLineChars="200"/>
        <w:textAlignment w:val="auto"/>
        <w:rPr>
          <w:rFonts w:ascii="宋体" w:cs="宋体"/>
          <w:sz w:val="24"/>
          <w:szCs w:val="24"/>
          <w:highlight w:val="none"/>
        </w:rPr>
      </w:pPr>
      <w:r>
        <w:rPr>
          <w:rFonts w:ascii="宋体" w:hAnsi="宋体" w:cs="宋体"/>
          <w:sz w:val="24"/>
          <w:szCs w:val="24"/>
          <w:highlight w:val="none"/>
        </w:rPr>
        <w:t>2.1</w:t>
      </w:r>
      <w:r>
        <w:rPr>
          <w:rFonts w:hint="eastAsia" w:ascii="宋体" w:hAnsi="宋体" w:cs="宋体"/>
          <w:sz w:val="24"/>
          <w:szCs w:val="24"/>
          <w:highlight w:val="none"/>
        </w:rPr>
        <w:t>采购方组织的谈判按竞争性谈判文件规定的时间和地点进行。供应商须在谈判开始前递交响应文件。</w:t>
      </w:r>
    </w:p>
    <w:p w14:paraId="47E1F211">
      <w:pPr>
        <w:keepNext w:val="0"/>
        <w:keepLines w:val="0"/>
        <w:pageBreakBefore w:val="0"/>
        <w:kinsoku/>
        <w:wordWrap/>
        <w:overflowPunct/>
        <w:topLinePunct w:val="0"/>
        <w:bidi w:val="0"/>
        <w:adjustRightInd w:val="0"/>
        <w:snapToGrid w:val="0"/>
        <w:spacing w:line="440" w:lineRule="exact"/>
        <w:ind w:firstLine="480" w:firstLineChars="200"/>
        <w:textAlignment w:val="auto"/>
        <w:rPr>
          <w:rFonts w:ascii="宋体" w:cs="宋体"/>
          <w:sz w:val="24"/>
          <w:szCs w:val="24"/>
          <w:highlight w:val="none"/>
        </w:rPr>
      </w:pPr>
      <w:r>
        <w:rPr>
          <w:rFonts w:ascii="宋体" w:hAnsi="宋体" w:cs="宋体"/>
          <w:sz w:val="24"/>
          <w:szCs w:val="24"/>
          <w:highlight w:val="none"/>
        </w:rPr>
        <w:t>2.2</w:t>
      </w:r>
      <w:r>
        <w:rPr>
          <w:rFonts w:hint="eastAsia" w:ascii="宋体" w:hAnsi="宋体" w:cs="宋体"/>
          <w:sz w:val="24"/>
          <w:szCs w:val="24"/>
          <w:highlight w:val="none"/>
        </w:rPr>
        <w:t>竞争性谈判以递交响应文件的先后确定谈判顺序，由采购方组织的谈判小组分别与各供应商进行谈判。</w:t>
      </w:r>
    </w:p>
    <w:p w14:paraId="0A0BA22D">
      <w:pPr>
        <w:keepNext w:val="0"/>
        <w:keepLines w:val="0"/>
        <w:pageBreakBefore w:val="0"/>
        <w:kinsoku/>
        <w:wordWrap/>
        <w:overflowPunct/>
        <w:topLinePunct w:val="0"/>
        <w:bidi w:val="0"/>
        <w:adjustRightInd w:val="0"/>
        <w:snapToGrid w:val="0"/>
        <w:spacing w:line="440" w:lineRule="exact"/>
        <w:ind w:firstLine="480" w:firstLineChars="200"/>
        <w:textAlignment w:val="auto"/>
        <w:rPr>
          <w:rFonts w:ascii="宋体" w:cs="宋体"/>
          <w:sz w:val="24"/>
          <w:szCs w:val="24"/>
          <w:highlight w:val="none"/>
        </w:rPr>
      </w:pPr>
      <w:r>
        <w:rPr>
          <w:rFonts w:ascii="宋体" w:hAnsi="宋体" w:cs="宋体"/>
          <w:sz w:val="24"/>
          <w:szCs w:val="24"/>
          <w:highlight w:val="none"/>
        </w:rPr>
        <w:t>2.3</w:t>
      </w:r>
      <w:r>
        <w:rPr>
          <w:rFonts w:hint="eastAsia" w:ascii="宋体" w:hAnsi="宋体" w:cs="宋体"/>
          <w:sz w:val="24"/>
          <w:szCs w:val="24"/>
          <w:highlight w:val="none"/>
        </w:rPr>
        <w:t>在谈判过程中谈判的任何一方不得向他人透露与谈判有关的技术资料、价格或其他信息。</w:t>
      </w:r>
    </w:p>
    <w:p w14:paraId="641AEE98">
      <w:pPr>
        <w:keepNext w:val="0"/>
        <w:keepLines w:val="0"/>
        <w:pageBreakBefore w:val="0"/>
        <w:kinsoku/>
        <w:wordWrap/>
        <w:overflowPunct/>
        <w:topLinePunct w:val="0"/>
        <w:bidi w:val="0"/>
        <w:adjustRightInd w:val="0"/>
        <w:snapToGrid w:val="0"/>
        <w:spacing w:line="440" w:lineRule="exact"/>
        <w:ind w:firstLine="480" w:firstLineChars="200"/>
        <w:textAlignment w:val="auto"/>
        <w:rPr>
          <w:rFonts w:ascii="宋体" w:cs="宋体"/>
          <w:sz w:val="24"/>
          <w:szCs w:val="24"/>
          <w:highlight w:val="none"/>
        </w:rPr>
      </w:pPr>
      <w:r>
        <w:rPr>
          <w:rFonts w:ascii="宋体" w:hAnsi="宋体" w:cs="宋体"/>
          <w:sz w:val="24"/>
          <w:szCs w:val="24"/>
          <w:highlight w:val="none"/>
        </w:rPr>
        <w:t>2.4</w:t>
      </w:r>
      <w:r>
        <w:rPr>
          <w:rFonts w:hint="eastAsia" w:ascii="宋体" w:hAnsi="宋体" w:cs="宋体"/>
          <w:sz w:val="24"/>
          <w:szCs w:val="24"/>
          <w:highlight w:val="none"/>
        </w:rPr>
        <w:t>初始谈判后，如谈判文件有实质性变动的，谈判小组须以书面形式通知所有参加谈判的供应商。所有供应商根据竞争性谈判文件或其补充文件在规定的时间里提出有关书面建议及作出相关的书面承诺，并作出最后报价。</w:t>
      </w:r>
    </w:p>
    <w:p w14:paraId="3F67D10C">
      <w:pPr>
        <w:keepNext w:val="0"/>
        <w:keepLines w:val="0"/>
        <w:pageBreakBefore w:val="0"/>
        <w:kinsoku/>
        <w:wordWrap/>
        <w:overflowPunct/>
        <w:topLinePunct w:val="0"/>
        <w:bidi w:val="0"/>
        <w:adjustRightInd w:val="0"/>
        <w:snapToGrid w:val="0"/>
        <w:spacing w:line="440" w:lineRule="exact"/>
        <w:ind w:firstLine="480" w:firstLineChars="200"/>
        <w:textAlignment w:val="auto"/>
        <w:rPr>
          <w:rFonts w:ascii="宋体" w:cs="宋体"/>
          <w:sz w:val="24"/>
          <w:szCs w:val="24"/>
          <w:highlight w:val="none"/>
        </w:rPr>
      </w:pPr>
      <w:r>
        <w:rPr>
          <w:rFonts w:ascii="宋体" w:hAnsi="宋体" w:cs="宋体"/>
          <w:sz w:val="24"/>
          <w:szCs w:val="24"/>
          <w:highlight w:val="none"/>
        </w:rPr>
        <w:t>2.5</w:t>
      </w:r>
      <w:r>
        <w:rPr>
          <w:rFonts w:hint="eastAsia" w:ascii="宋体" w:hAnsi="宋体" w:cs="宋体"/>
          <w:sz w:val="24"/>
          <w:szCs w:val="24"/>
          <w:highlight w:val="none"/>
        </w:rPr>
        <w:t>所有供应商在谈判时作出的所有书面承诺须由供应商法定代表人授权代表签字。</w:t>
      </w:r>
    </w:p>
    <w:p w14:paraId="3ED16963">
      <w:pPr>
        <w:keepNext w:val="0"/>
        <w:keepLines w:val="0"/>
        <w:pageBreakBefore w:val="0"/>
        <w:kinsoku/>
        <w:wordWrap/>
        <w:overflowPunct/>
        <w:topLinePunct w:val="0"/>
        <w:bidi w:val="0"/>
        <w:adjustRightInd w:val="0"/>
        <w:snapToGrid w:val="0"/>
        <w:spacing w:line="440" w:lineRule="exact"/>
        <w:ind w:firstLine="480" w:firstLineChars="200"/>
        <w:textAlignment w:val="auto"/>
        <w:rPr>
          <w:rFonts w:ascii="宋体" w:cs="宋体"/>
          <w:sz w:val="24"/>
          <w:szCs w:val="24"/>
          <w:highlight w:val="none"/>
        </w:rPr>
      </w:pPr>
      <w:r>
        <w:rPr>
          <w:rFonts w:ascii="宋体" w:hAnsi="宋体" w:cs="宋体"/>
          <w:sz w:val="24"/>
          <w:szCs w:val="24"/>
          <w:highlight w:val="none"/>
        </w:rPr>
        <w:t>2.6</w:t>
      </w:r>
      <w:r>
        <w:rPr>
          <w:rFonts w:hint="eastAsia" w:ascii="宋体" w:hAnsi="宋体" w:cs="宋体"/>
          <w:sz w:val="24"/>
          <w:szCs w:val="24"/>
          <w:highlight w:val="none"/>
        </w:rPr>
        <w:t>谈判结束后，谈判小组要求所有参加谈判的供应商在规定的时间内书面</w:t>
      </w:r>
      <w:r>
        <w:rPr>
          <w:rFonts w:hint="eastAsia" w:ascii="宋体" w:hAnsi="宋体" w:cs="宋体"/>
          <w:sz w:val="24"/>
          <w:szCs w:val="24"/>
          <w:highlight w:val="none"/>
          <w:lang w:eastAsia="zh-CN"/>
        </w:rPr>
        <w:t>填写</w:t>
      </w:r>
      <w:r>
        <w:rPr>
          <w:rFonts w:hint="eastAsia" w:ascii="宋体" w:hAnsi="宋体" w:cs="宋体"/>
          <w:sz w:val="24"/>
          <w:szCs w:val="24"/>
          <w:highlight w:val="none"/>
        </w:rPr>
        <w:t>最后报价，并据此确定成交供应商。超出规定时间没有进行最后报价的供应商，视为放弃最后报价，以其前一次报价为准。谈判小组可以视情况要求供应商在规定时间进行多次报价，以供应商最后的有效报价为准。</w:t>
      </w:r>
    </w:p>
    <w:p w14:paraId="2913FCA1">
      <w:pPr>
        <w:keepNext w:val="0"/>
        <w:keepLines w:val="0"/>
        <w:pageBreakBefore w:val="0"/>
        <w:kinsoku/>
        <w:wordWrap/>
        <w:overflowPunct/>
        <w:topLinePunct w:val="0"/>
        <w:bidi w:val="0"/>
        <w:adjustRightInd w:val="0"/>
        <w:snapToGrid w:val="0"/>
        <w:spacing w:line="440" w:lineRule="exact"/>
        <w:ind w:firstLine="480" w:firstLineChars="200"/>
        <w:textAlignment w:val="auto"/>
        <w:rPr>
          <w:rFonts w:ascii="宋体" w:cs="宋体"/>
          <w:sz w:val="24"/>
          <w:szCs w:val="24"/>
          <w:highlight w:val="none"/>
        </w:rPr>
      </w:pPr>
      <w:r>
        <w:rPr>
          <w:rFonts w:ascii="宋体" w:hAnsi="宋体" w:cs="宋体"/>
          <w:sz w:val="24"/>
          <w:szCs w:val="24"/>
          <w:highlight w:val="none"/>
        </w:rPr>
        <w:t>2.7</w:t>
      </w:r>
      <w:r>
        <w:rPr>
          <w:rFonts w:hint="eastAsia" w:ascii="宋体" w:hAnsi="宋体" w:cs="宋体"/>
          <w:sz w:val="24"/>
          <w:szCs w:val="24"/>
          <w:highlight w:val="none"/>
        </w:rPr>
        <w:t>成交原则：</w:t>
      </w:r>
    </w:p>
    <w:p w14:paraId="019BA5E8">
      <w:pPr>
        <w:keepNext w:val="0"/>
        <w:keepLines w:val="0"/>
        <w:pageBreakBefore w:val="0"/>
        <w:kinsoku/>
        <w:wordWrap/>
        <w:overflowPunct/>
        <w:topLinePunct w:val="0"/>
        <w:bidi w:val="0"/>
        <w:adjustRightInd w:val="0"/>
        <w:snapToGrid w:val="0"/>
        <w:spacing w:line="440" w:lineRule="exact"/>
        <w:ind w:firstLine="480" w:firstLineChars="200"/>
        <w:textAlignment w:val="auto"/>
        <w:rPr>
          <w:rFonts w:ascii="宋体" w:cs="宋体"/>
          <w:sz w:val="24"/>
          <w:szCs w:val="24"/>
          <w:highlight w:val="none"/>
        </w:rPr>
      </w:pPr>
      <w:r>
        <w:rPr>
          <w:rFonts w:ascii="宋体" w:hAnsi="宋体" w:cs="宋体"/>
          <w:sz w:val="24"/>
          <w:szCs w:val="24"/>
          <w:highlight w:val="none"/>
        </w:rPr>
        <w:t>2.7.1</w:t>
      </w:r>
      <w:r>
        <w:rPr>
          <w:rFonts w:hint="eastAsia" w:ascii="宋体" w:hAnsi="宋体" w:cs="宋体"/>
          <w:sz w:val="24"/>
          <w:szCs w:val="24"/>
          <w:highlight w:val="none"/>
        </w:rPr>
        <w:t>本项目评审采用</w:t>
      </w:r>
      <w:r>
        <w:rPr>
          <w:rFonts w:hint="eastAsia" w:ascii="宋体" w:hAnsi="宋体" w:cs="宋体"/>
          <w:b/>
          <w:bCs/>
          <w:color w:val="000000"/>
          <w:sz w:val="24"/>
          <w:szCs w:val="24"/>
          <w:highlight w:val="none"/>
        </w:rPr>
        <w:t>最低评标价法</w:t>
      </w:r>
      <w:r>
        <w:rPr>
          <w:rFonts w:hint="eastAsia" w:ascii="宋体" w:hAnsi="宋体" w:cs="宋体"/>
          <w:sz w:val="24"/>
          <w:szCs w:val="24"/>
          <w:highlight w:val="none"/>
        </w:rPr>
        <w:t>进行评审。</w:t>
      </w:r>
    </w:p>
    <w:p w14:paraId="72706B7B">
      <w:pPr>
        <w:keepNext w:val="0"/>
        <w:keepLines w:val="0"/>
        <w:pageBreakBefore w:val="0"/>
        <w:kinsoku/>
        <w:wordWrap/>
        <w:overflowPunct/>
        <w:topLinePunct w:val="0"/>
        <w:bidi w:val="0"/>
        <w:adjustRightInd w:val="0"/>
        <w:snapToGrid w:val="0"/>
        <w:spacing w:line="440" w:lineRule="exact"/>
        <w:ind w:firstLine="480" w:firstLineChars="200"/>
        <w:textAlignment w:val="auto"/>
        <w:rPr>
          <w:rFonts w:ascii="宋体" w:cs="宋体"/>
          <w:sz w:val="24"/>
          <w:szCs w:val="24"/>
          <w:highlight w:val="none"/>
        </w:rPr>
      </w:pPr>
      <w:r>
        <w:rPr>
          <w:rFonts w:ascii="宋体" w:hAnsi="宋体" w:cs="宋体"/>
          <w:sz w:val="24"/>
          <w:szCs w:val="24"/>
          <w:highlight w:val="none"/>
        </w:rPr>
        <w:t>2.7.2</w:t>
      </w:r>
      <w:r>
        <w:rPr>
          <w:rFonts w:hint="eastAsia" w:ascii="宋体" w:hAnsi="宋体" w:cs="宋体"/>
          <w:sz w:val="24"/>
          <w:szCs w:val="24"/>
          <w:highlight w:val="none"/>
        </w:rPr>
        <w:t>采购人授权谈判小组根据完全满足采购的技术、质量和服务的需求且评审价最低的原则确定成交供应商。</w:t>
      </w:r>
    </w:p>
    <w:p w14:paraId="4B446106">
      <w:pPr>
        <w:keepNext w:val="0"/>
        <w:keepLines w:val="0"/>
        <w:pageBreakBefore w:val="0"/>
        <w:kinsoku/>
        <w:wordWrap/>
        <w:overflowPunct/>
        <w:topLinePunct w:val="0"/>
        <w:bidi w:val="0"/>
        <w:adjustRightInd w:val="0"/>
        <w:snapToGrid w:val="0"/>
        <w:spacing w:line="440" w:lineRule="exact"/>
        <w:ind w:firstLine="480" w:firstLineChars="200"/>
        <w:textAlignment w:val="auto"/>
        <w:rPr>
          <w:rFonts w:ascii="宋体" w:cs="宋体"/>
          <w:sz w:val="24"/>
          <w:szCs w:val="24"/>
          <w:highlight w:val="none"/>
        </w:rPr>
      </w:pPr>
      <w:r>
        <w:rPr>
          <w:rFonts w:ascii="宋体" w:hAnsi="宋体" w:cs="宋体"/>
          <w:sz w:val="24"/>
          <w:szCs w:val="24"/>
          <w:highlight w:val="none"/>
        </w:rPr>
        <w:t>2.7.3</w:t>
      </w:r>
      <w:r>
        <w:rPr>
          <w:rFonts w:hint="eastAsia" w:ascii="宋体" w:hAnsi="宋体" w:cs="宋体"/>
          <w:sz w:val="24"/>
          <w:szCs w:val="24"/>
          <w:highlight w:val="none"/>
        </w:rPr>
        <w:t>评审的依据为响应文件（含有效的补充文件），谈判小组判断响应文件对竞争性谈判文件的响应仅基于响应文件本身而不靠外部证据。</w:t>
      </w:r>
    </w:p>
    <w:p w14:paraId="10A31A21">
      <w:pPr>
        <w:keepNext w:val="0"/>
        <w:keepLines w:val="0"/>
        <w:pageBreakBefore w:val="0"/>
        <w:kinsoku/>
        <w:wordWrap/>
        <w:overflowPunct/>
        <w:topLinePunct w:val="0"/>
        <w:bidi w:val="0"/>
        <w:adjustRightInd w:val="0"/>
        <w:snapToGrid w:val="0"/>
        <w:spacing w:line="440" w:lineRule="exact"/>
        <w:ind w:firstLine="480" w:firstLineChars="200"/>
        <w:textAlignment w:val="auto"/>
        <w:rPr>
          <w:rFonts w:ascii="宋体" w:cs="宋体"/>
          <w:sz w:val="24"/>
          <w:szCs w:val="24"/>
          <w:highlight w:val="none"/>
        </w:rPr>
      </w:pPr>
      <w:r>
        <w:rPr>
          <w:rFonts w:ascii="宋体" w:hAnsi="宋体" w:cs="宋体"/>
          <w:sz w:val="24"/>
          <w:szCs w:val="24"/>
          <w:highlight w:val="none"/>
        </w:rPr>
        <w:t>2.8</w:t>
      </w:r>
      <w:r>
        <w:rPr>
          <w:rFonts w:hint="eastAsia" w:ascii="宋体" w:hAnsi="宋体" w:cs="宋体"/>
          <w:sz w:val="24"/>
          <w:szCs w:val="24"/>
          <w:highlight w:val="none"/>
        </w:rPr>
        <w:t>成交结果公示媒介：竞争性谈判成交结果将在福建中医药大学附属人民医院院内网、院外网公示。</w:t>
      </w:r>
    </w:p>
    <w:p w14:paraId="574E5BFD">
      <w:pPr>
        <w:keepNext w:val="0"/>
        <w:keepLines w:val="0"/>
        <w:pageBreakBefore w:val="0"/>
        <w:kinsoku/>
        <w:wordWrap/>
        <w:overflowPunct/>
        <w:topLinePunct w:val="0"/>
        <w:bidi w:val="0"/>
        <w:adjustRightInd w:val="0"/>
        <w:snapToGrid w:val="0"/>
        <w:spacing w:line="440" w:lineRule="exact"/>
        <w:ind w:firstLine="480" w:firstLineChars="200"/>
        <w:textAlignment w:val="auto"/>
        <w:rPr>
          <w:rFonts w:ascii="宋体" w:cs="宋体"/>
          <w:sz w:val="24"/>
          <w:szCs w:val="24"/>
          <w:highlight w:val="none"/>
        </w:rPr>
      </w:pPr>
      <w:r>
        <w:rPr>
          <w:rFonts w:ascii="宋体" w:hAnsi="宋体" w:cs="宋体"/>
          <w:sz w:val="24"/>
          <w:szCs w:val="24"/>
          <w:highlight w:val="none"/>
        </w:rPr>
        <w:t>2.9</w:t>
      </w:r>
      <w:r>
        <w:rPr>
          <w:rFonts w:hint="eastAsia" w:ascii="宋体" w:hAnsi="宋体" w:cs="宋体"/>
          <w:sz w:val="24"/>
          <w:szCs w:val="24"/>
          <w:highlight w:val="none"/>
        </w:rPr>
        <w:t>签订合同：</w:t>
      </w:r>
    </w:p>
    <w:p w14:paraId="54BE5B01">
      <w:pPr>
        <w:keepNext w:val="0"/>
        <w:keepLines w:val="0"/>
        <w:pageBreakBefore w:val="0"/>
        <w:kinsoku/>
        <w:wordWrap/>
        <w:overflowPunct/>
        <w:topLinePunct w:val="0"/>
        <w:bidi w:val="0"/>
        <w:adjustRightInd w:val="0"/>
        <w:snapToGrid w:val="0"/>
        <w:spacing w:line="440" w:lineRule="exact"/>
        <w:ind w:firstLine="480" w:firstLineChars="200"/>
        <w:textAlignment w:val="auto"/>
        <w:rPr>
          <w:rFonts w:hint="eastAsia" w:ascii="宋体" w:hAnsi="宋体" w:cs="宋体"/>
          <w:sz w:val="24"/>
          <w:szCs w:val="24"/>
          <w:highlight w:val="none"/>
        </w:rPr>
      </w:pPr>
      <w:r>
        <w:rPr>
          <w:rFonts w:hint="eastAsia" w:ascii="宋体" w:hAnsi="宋体" w:cs="宋体"/>
          <w:sz w:val="24"/>
          <w:szCs w:val="24"/>
          <w:highlight w:val="none"/>
        </w:rPr>
        <w:t>2.9.1</w:t>
      </w:r>
      <w:r>
        <w:rPr>
          <w:rFonts w:hint="eastAsia" w:ascii="宋体" w:hAnsi="宋体" w:cs="宋体"/>
          <w:sz w:val="24"/>
          <w:szCs w:val="24"/>
          <w:highlight w:val="none"/>
          <w:lang w:eastAsia="zh-CN"/>
        </w:rPr>
        <w:t>成交供应商</w:t>
      </w:r>
      <w:r>
        <w:rPr>
          <w:rFonts w:hint="eastAsia" w:ascii="宋体" w:hAnsi="宋体" w:cs="宋体"/>
          <w:sz w:val="24"/>
          <w:szCs w:val="24"/>
          <w:highlight w:val="none"/>
        </w:rPr>
        <w:t>在收到</w:t>
      </w:r>
      <w:r>
        <w:rPr>
          <w:rFonts w:hint="eastAsia" w:ascii="宋体" w:hAnsi="宋体" w:cs="宋体"/>
          <w:sz w:val="24"/>
          <w:szCs w:val="24"/>
          <w:highlight w:val="none"/>
          <w:lang w:eastAsia="zh-CN"/>
        </w:rPr>
        <w:t>成交</w:t>
      </w:r>
      <w:r>
        <w:rPr>
          <w:rFonts w:hint="eastAsia" w:ascii="宋体" w:hAnsi="宋体" w:cs="宋体"/>
          <w:sz w:val="24"/>
          <w:szCs w:val="24"/>
          <w:highlight w:val="none"/>
        </w:rPr>
        <w:t>通知书后7天内，应派代表与采购人联系，商讨签订合同事宜，并在</w:t>
      </w:r>
      <w:r>
        <w:rPr>
          <w:rFonts w:hint="eastAsia" w:ascii="宋体" w:hAnsi="宋体" w:cs="宋体"/>
          <w:sz w:val="24"/>
          <w:szCs w:val="24"/>
          <w:highlight w:val="none"/>
          <w:lang w:eastAsia="zh-CN"/>
        </w:rPr>
        <w:t>成交</w:t>
      </w:r>
      <w:r>
        <w:rPr>
          <w:rFonts w:hint="eastAsia" w:ascii="宋体" w:hAnsi="宋体" w:cs="宋体"/>
          <w:sz w:val="24"/>
          <w:szCs w:val="24"/>
          <w:highlight w:val="none"/>
        </w:rPr>
        <w:t>通知书发出后15天内完成合同签订。在收到</w:t>
      </w:r>
      <w:r>
        <w:rPr>
          <w:rFonts w:hint="eastAsia" w:ascii="宋体" w:hAnsi="宋体" w:cs="宋体"/>
          <w:sz w:val="24"/>
          <w:szCs w:val="24"/>
          <w:highlight w:val="none"/>
          <w:lang w:eastAsia="zh-CN"/>
        </w:rPr>
        <w:t>成交</w:t>
      </w:r>
      <w:r>
        <w:rPr>
          <w:rFonts w:hint="eastAsia" w:ascii="宋体" w:hAnsi="宋体" w:cs="宋体"/>
          <w:sz w:val="24"/>
          <w:szCs w:val="24"/>
          <w:highlight w:val="none"/>
        </w:rPr>
        <w:t>通知书后7天内，未派代表与采购人联系的，视同放弃本次中标资格。</w:t>
      </w:r>
    </w:p>
    <w:p w14:paraId="400253A6">
      <w:pPr>
        <w:keepNext w:val="0"/>
        <w:keepLines w:val="0"/>
        <w:pageBreakBefore w:val="0"/>
        <w:kinsoku/>
        <w:wordWrap/>
        <w:overflowPunct/>
        <w:topLinePunct w:val="0"/>
        <w:bidi w:val="0"/>
        <w:adjustRightInd w:val="0"/>
        <w:snapToGrid w:val="0"/>
        <w:spacing w:line="440" w:lineRule="exact"/>
        <w:ind w:firstLine="480" w:firstLineChars="200"/>
        <w:textAlignment w:val="auto"/>
        <w:rPr>
          <w:sz w:val="24"/>
          <w:szCs w:val="24"/>
          <w:highlight w:val="none"/>
        </w:rPr>
      </w:pPr>
      <w:r>
        <w:rPr>
          <w:rFonts w:ascii="宋体" w:hAnsi="宋体" w:cs="宋体"/>
          <w:sz w:val="24"/>
          <w:szCs w:val="24"/>
          <w:highlight w:val="none"/>
        </w:rPr>
        <w:t>2.9.2</w:t>
      </w:r>
      <w:r>
        <w:rPr>
          <w:rFonts w:hint="eastAsia" w:ascii="宋体" w:hAnsi="宋体" w:cs="宋体"/>
          <w:sz w:val="24"/>
          <w:szCs w:val="24"/>
          <w:highlight w:val="none"/>
        </w:rPr>
        <w:t>竞争性谈判文件、成交供应商的响应文件及有效承诺文件等，均为签订合同的依据。</w:t>
      </w:r>
    </w:p>
    <w:p w14:paraId="446C06B0">
      <w:pPr>
        <w:spacing w:line="360" w:lineRule="auto"/>
        <w:outlineLvl w:val="0"/>
        <w:rPr>
          <w:rFonts w:ascii="宋体"/>
          <w:b/>
          <w:sz w:val="24"/>
          <w:szCs w:val="24"/>
          <w:highlight w:val="none"/>
        </w:rPr>
      </w:pPr>
    </w:p>
    <w:p w14:paraId="32D6EBC1">
      <w:pPr>
        <w:pStyle w:val="6"/>
        <w:widowControl/>
        <w:spacing w:before="75" w:beforeAutospacing="0" w:after="75" w:afterAutospacing="0" w:line="480" w:lineRule="exact"/>
        <w:jc w:val="center"/>
        <w:rPr>
          <w:sz w:val="28"/>
          <w:szCs w:val="28"/>
          <w:highlight w:val="none"/>
        </w:rPr>
      </w:pPr>
      <w:r>
        <w:rPr>
          <w:rStyle w:val="10"/>
          <w:rFonts w:hint="eastAsia" w:ascii="宋体" w:hAnsi="宋体" w:cs="宋体"/>
          <w:sz w:val="28"/>
          <w:szCs w:val="28"/>
          <w:highlight w:val="none"/>
        </w:rPr>
        <w:t>第三章</w:t>
      </w:r>
      <w:r>
        <w:rPr>
          <w:rStyle w:val="10"/>
          <w:rFonts w:ascii="宋体" w:cs="宋体"/>
          <w:sz w:val="28"/>
          <w:szCs w:val="28"/>
          <w:highlight w:val="none"/>
        </w:rPr>
        <w:t>  </w:t>
      </w:r>
      <w:r>
        <w:rPr>
          <w:rStyle w:val="10"/>
          <w:rFonts w:hint="eastAsia" w:ascii="宋体" w:hAnsi="宋体" w:cs="宋体"/>
          <w:sz w:val="28"/>
          <w:szCs w:val="28"/>
          <w:highlight w:val="none"/>
        </w:rPr>
        <w:t>采购内容及要求</w:t>
      </w:r>
    </w:p>
    <w:p w14:paraId="2DB801F6">
      <w:pPr>
        <w:pStyle w:val="6"/>
        <w:widowControl/>
        <w:numPr>
          <w:ilvl w:val="0"/>
          <w:numId w:val="2"/>
        </w:numPr>
        <w:spacing w:beforeAutospacing="0" w:afterAutospacing="0" w:line="440" w:lineRule="exact"/>
        <w:rPr>
          <w:rFonts w:hint="eastAsia" w:ascii="宋体" w:hAnsi="宋体" w:cs="宋体"/>
          <w:b/>
          <w:bCs/>
          <w:color w:val="000000"/>
          <w:sz w:val="28"/>
          <w:szCs w:val="28"/>
          <w:highlight w:val="none"/>
        </w:rPr>
      </w:pPr>
      <w:r>
        <w:rPr>
          <w:rFonts w:hint="eastAsia" w:ascii="宋体" w:hAnsi="宋体" w:cs="宋体"/>
          <w:b/>
          <w:bCs/>
          <w:color w:val="000000"/>
          <w:sz w:val="28"/>
          <w:szCs w:val="28"/>
          <w:highlight w:val="none"/>
        </w:rPr>
        <w:t>项目概况</w:t>
      </w:r>
    </w:p>
    <w:p w14:paraId="0CDAE67C">
      <w:pPr>
        <w:pStyle w:val="6"/>
        <w:widowControl/>
        <w:numPr>
          <w:ilvl w:val="0"/>
          <w:numId w:val="3"/>
        </w:numPr>
        <w:spacing w:beforeAutospacing="0" w:afterAutospacing="0" w:line="440" w:lineRule="exact"/>
        <w:ind w:firstLine="480" w:firstLineChars="200"/>
        <w:rPr>
          <w:rFonts w:ascii="宋体" w:hAnsi="宋体" w:cs="宋体"/>
          <w:color w:val="auto"/>
          <w:sz w:val="24"/>
          <w:highlight w:val="none"/>
          <w:lang w:eastAsia="zh-CN"/>
        </w:rPr>
      </w:pPr>
      <w:r>
        <w:rPr>
          <w:rFonts w:hint="default" w:ascii="宋体" w:hAnsi="宋体" w:cs="宋体"/>
          <w:b w:val="0"/>
          <w:bCs w:val="0"/>
          <w:color w:val="auto"/>
          <w:sz w:val="24"/>
          <w:szCs w:val="24"/>
          <w:highlight w:val="none"/>
          <w:lang w:eastAsia="zh-CN"/>
        </w:rPr>
        <w:t>本项目为</w:t>
      </w:r>
      <w:r>
        <w:rPr>
          <w:rFonts w:hint="eastAsia" w:ascii="宋体" w:hAnsi="宋体" w:cs="宋体"/>
          <w:b w:val="0"/>
          <w:bCs w:val="0"/>
          <w:color w:val="auto"/>
          <w:sz w:val="24"/>
          <w:szCs w:val="24"/>
          <w:highlight w:val="none"/>
          <w:lang w:val="en-US" w:eastAsia="zh-CN"/>
        </w:rPr>
        <w:t>福建中医药大学附属人民医院</w:t>
      </w:r>
      <w:r>
        <w:rPr>
          <w:rFonts w:hint="eastAsia" w:ascii="宋体" w:hAnsi="宋体" w:eastAsia="宋体" w:cs="宋体"/>
          <w:b w:val="0"/>
          <w:bCs w:val="0"/>
          <w:i w:val="0"/>
          <w:iCs w:val="0"/>
          <w:caps w:val="0"/>
          <w:color w:val="000000"/>
          <w:spacing w:val="0"/>
          <w:sz w:val="24"/>
          <w:szCs w:val="24"/>
          <w:highlight w:val="none"/>
          <w:lang w:val="en-US" w:eastAsia="zh-CN"/>
        </w:rPr>
        <w:t>医疗设备年度校准服务项目</w:t>
      </w:r>
      <w:r>
        <w:rPr>
          <w:rFonts w:hint="default" w:ascii="宋体" w:hAnsi="宋体" w:cs="宋体"/>
          <w:b w:val="0"/>
          <w:bCs w:val="0"/>
          <w:i w:val="0"/>
          <w:iCs w:val="0"/>
          <w:caps w:val="0"/>
          <w:color w:val="000000"/>
          <w:spacing w:val="0"/>
          <w:sz w:val="24"/>
          <w:szCs w:val="24"/>
          <w:highlight w:val="none"/>
          <w:lang w:eastAsia="zh-CN"/>
        </w:rPr>
        <w:t>，</w:t>
      </w:r>
      <w:r>
        <w:rPr>
          <w:rFonts w:ascii="宋体" w:hAnsi="宋体" w:eastAsia="宋体" w:cs="宋体"/>
          <w:color w:val="auto"/>
          <w:sz w:val="24"/>
          <w:highlight w:val="none"/>
          <w:lang w:eastAsia="zh-CN"/>
        </w:rPr>
        <w:t>需有</w:t>
      </w:r>
      <w:r>
        <w:rPr>
          <w:rFonts w:hint="default" w:ascii="宋体" w:hAnsi="宋体" w:cs="宋体"/>
          <w:color w:val="auto"/>
          <w:sz w:val="24"/>
          <w:highlight w:val="none"/>
          <w:lang w:eastAsia="zh-CN"/>
        </w:rPr>
        <w:t>资质的专业</w:t>
      </w:r>
      <w:r>
        <w:rPr>
          <w:rFonts w:ascii="宋体" w:hAnsi="宋体" w:eastAsia="宋体" w:cs="宋体"/>
          <w:color w:val="auto"/>
          <w:sz w:val="24"/>
          <w:highlight w:val="none"/>
          <w:lang w:eastAsia="zh-CN"/>
        </w:rPr>
        <w:t>供应商，</w:t>
      </w:r>
      <w:r>
        <w:rPr>
          <w:rFonts w:ascii="宋体" w:hAnsi="宋体" w:cs="宋体"/>
          <w:color w:val="auto"/>
          <w:sz w:val="24"/>
          <w:highlight w:val="none"/>
          <w:lang w:eastAsia="zh-CN"/>
        </w:rPr>
        <w:t>提供专业的医疗设备检测服务并出具合格校准报告。</w:t>
      </w:r>
    </w:p>
    <w:p w14:paraId="11A38544">
      <w:pPr>
        <w:pStyle w:val="6"/>
        <w:widowControl/>
        <w:numPr>
          <w:ilvl w:val="0"/>
          <w:numId w:val="3"/>
        </w:numPr>
        <w:spacing w:beforeAutospacing="0" w:afterAutospacing="0" w:line="440" w:lineRule="exact"/>
        <w:ind w:firstLine="480" w:firstLineChars="200"/>
        <w:rPr>
          <w:rFonts w:hint="default" w:ascii="宋体" w:hAnsi="宋体" w:cs="宋体"/>
          <w:color w:val="auto"/>
          <w:sz w:val="24"/>
          <w:highlight w:val="none"/>
          <w:lang w:eastAsia="zh-CN"/>
        </w:rPr>
      </w:pPr>
      <w:r>
        <w:rPr>
          <w:rFonts w:hint="eastAsia" w:ascii="宋体" w:hAnsi="宋体" w:eastAsia="宋体" w:cs="宋体"/>
          <w:color w:val="auto"/>
          <w:sz w:val="24"/>
          <w:highlight w:val="none"/>
          <w:lang w:val="en-US" w:eastAsia="zh-CN"/>
        </w:rPr>
        <w:t>本项目服务期限为</w:t>
      </w:r>
      <w:r>
        <w:rPr>
          <w:rFonts w:hint="default" w:ascii="宋体" w:hAnsi="宋体" w:cs="宋体"/>
          <w:color w:val="auto"/>
          <w:sz w:val="24"/>
          <w:highlight w:val="none"/>
          <w:lang w:eastAsia="zh-CN"/>
        </w:rPr>
        <w:t>1</w:t>
      </w:r>
      <w:r>
        <w:rPr>
          <w:rFonts w:hint="eastAsia" w:ascii="宋体" w:hAnsi="宋体" w:eastAsia="宋体" w:cs="宋体"/>
          <w:color w:val="auto"/>
          <w:sz w:val="24"/>
          <w:highlight w:val="none"/>
          <w:lang w:val="en-US" w:eastAsia="zh-CN"/>
        </w:rPr>
        <w:t>年。</w:t>
      </w:r>
    </w:p>
    <w:p w14:paraId="2BF9207F">
      <w:pPr>
        <w:pStyle w:val="6"/>
        <w:widowControl/>
        <w:numPr>
          <w:ilvl w:val="0"/>
          <w:numId w:val="2"/>
        </w:numPr>
        <w:spacing w:beforeAutospacing="0" w:afterAutospacing="0" w:line="440" w:lineRule="exact"/>
        <w:rPr>
          <w:rFonts w:hint="default" w:ascii="宋体" w:hAnsi="宋体" w:cs="宋体"/>
          <w:b/>
          <w:bCs/>
          <w:color w:val="000000"/>
          <w:sz w:val="28"/>
          <w:szCs w:val="28"/>
          <w:highlight w:val="none"/>
        </w:rPr>
      </w:pPr>
      <w:r>
        <w:rPr>
          <w:rFonts w:hint="eastAsia" w:ascii="宋体" w:hAnsi="宋体" w:cs="宋体"/>
          <w:b/>
          <w:bCs/>
          <w:color w:val="000000"/>
          <w:sz w:val="28"/>
          <w:szCs w:val="28"/>
          <w:highlight w:val="none"/>
        </w:rPr>
        <w:t>技术和服务要求</w:t>
      </w:r>
      <w:r>
        <w:rPr>
          <w:rFonts w:hint="default" w:ascii="宋体" w:hAnsi="宋体" w:cs="宋体"/>
          <w:b/>
          <w:bCs/>
          <w:color w:val="000000"/>
          <w:sz w:val="28"/>
          <w:szCs w:val="28"/>
          <w:highlight w:val="none"/>
        </w:rPr>
        <w:t>（</w:t>
      </w:r>
      <w:r>
        <w:rPr>
          <w:rFonts w:hint="eastAsia" w:ascii="宋体" w:hAnsi="宋体" w:cs="宋体"/>
          <w:b/>
          <w:bCs/>
          <w:color w:val="000000"/>
          <w:sz w:val="28"/>
          <w:szCs w:val="28"/>
          <w:highlight w:val="none"/>
        </w:rPr>
        <w:t>以“★”标示的内容为不允许负偏离的实质性要求</w:t>
      </w:r>
      <w:r>
        <w:rPr>
          <w:rFonts w:hint="default" w:ascii="宋体" w:hAnsi="宋体" w:cs="宋体"/>
          <w:b/>
          <w:bCs/>
          <w:color w:val="000000"/>
          <w:sz w:val="28"/>
          <w:szCs w:val="28"/>
          <w:highlight w:val="none"/>
        </w:rPr>
        <w:t>）</w:t>
      </w:r>
    </w:p>
    <w:p w14:paraId="2C96C479">
      <w:pPr>
        <w:pStyle w:val="12"/>
        <w:numPr>
          <w:ilvl w:val="0"/>
          <w:numId w:val="4"/>
        </w:numPr>
        <w:spacing w:line="360" w:lineRule="auto"/>
        <w:ind w:firstLineChars="0"/>
        <w:rPr>
          <w:sz w:val="24"/>
        </w:rPr>
      </w:pPr>
      <w:r>
        <w:rPr>
          <w:rFonts w:hint="eastAsia" w:ascii="宋体" w:hAnsi="宋体" w:cs="宋体"/>
          <w:b/>
          <w:bCs/>
          <w:color w:val="000000"/>
          <w:sz w:val="24"/>
          <w:szCs w:val="24"/>
          <w:highlight w:val="none"/>
        </w:rPr>
        <w:t>★</w:t>
      </w:r>
      <w:r>
        <w:rPr>
          <w:rFonts w:ascii="宋体" w:hAnsi="宋体" w:cs="宋体"/>
          <w:color w:val="000000"/>
          <w:sz w:val="24"/>
          <w:shd w:val="clear" w:fill="FFFFFF"/>
        </w:rPr>
        <w:t>检测</w:t>
      </w:r>
      <w:r>
        <w:rPr>
          <w:rFonts w:ascii="宋体" w:hAnsi="宋体" w:eastAsia="宋体" w:cs="宋体"/>
          <w:color w:val="000000"/>
          <w:sz w:val="24"/>
          <w:shd w:val="clear" w:fill="FFFFFF"/>
        </w:rPr>
        <w:t>范围：</w:t>
      </w:r>
      <w:r>
        <w:rPr>
          <w:rFonts w:hint="eastAsia" w:ascii="宋体" w:hAnsi="宋体" w:eastAsia="宋体" w:cs="宋体"/>
          <w:color w:val="000000"/>
          <w:sz w:val="24"/>
          <w:shd w:val="clear" w:fill="FFFFFF"/>
        </w:rPr>
        <w:t>护理部、医学检验科、超声影像科、体检部、科研实验室和制剂室等临床科室的除颤仪、输液泵、呼吸机、分光光度计、酶标仪、离心机、恒温金属浴、移液器、PCR等设备</w:t>
      </w:r>
      <w:r>
        <w:rPr>
          <w:rFonts w:hint="eastAsia" w:ascii="宋体" w:hAnsi="宋体" w:cs="宋体"/>
          <w:color w:val="000000"/>
          <w:sz w:val="24"/>
          <w:shd w:val="clear" w:fill="FFFFFF"/>
          <w:lang w:eastAsia="zh-CN"/>
        </w:rPr>
        <w:t>，服务内容</w:t>
      </w:r>
      <w:r>
        <w:rPr>
          <w:rFonts w:hint="eastAsia" w:ascii="宋体" w:hAnsi="宋体" w:cs="宋体"/>
          <w:color w:val="000000"/>
          <w:sz w:val="24"/>
          <w:shd w:val="clear" w:fill="FFFFFF"/>
          <w:lang w:val="en-US" w:eastAsia="zh-CN"/>
        </w:rPr>
        <w:t>清单详见附件1：《2025年度福建中医药大学附属人民医院医疗校准设备清单》</w:t>
      </w:r>
      <w:r>
        <w:rPr>
          <w:rFonts w:hint="eastAsia"/>
          <w:sz w:val="24"/>
          <w:lang w:val="en-US" w:eastAsia="zh-CN"/>
        </w:rPr>
        <w:t>。</w:t>
      </w:r>
    </w:p>
    <w:p w14:paraId="088686BE">
      <w:pPr>
        <w:pStyle w:val="12"/>
        <w:numPr>
          <w:ilvl w:val="0"/>
          <w:numId w:val="4"/>
        </w:numPr>
        <w:spacing w:line="360" w:lineRule="auto"/>
        <w:ind w:firstLineChars="0"/>
        <w:rPr>
          <w:sz w:val="24"/>
          <w:highlight w:val="none"/>
        </w:rPr>
      </w:pPr>
      <w:r>
        <w:rPr>
          <w:rFonts w:hint="eastAsia" w:ascii="宋体" w:hAnsi="宋体" w:cs="宋体"/>
          <w:b/>
          <w:bCs/>
          <w:color w:val="000000"/>
          <w:sz w:val="24"/>
          <w:szCs w:val="24"/>
          <w:highlight w:val="none"/>
        </w:rPr>
        <w:t>★</w:t>
      </w:r>
      <w:r>
        <w:rPr>
          <w:rFonts w:hint="eastAsia"/>
          <w:sz w:val="24"/>
          <w:highlight w:val="none"/>
          <w:lang w:val="en-US" w:eastAsia="zh-CN"/>
        </w:rPr>
        <w:t>投标人需提供附件清单上各项检测项目的CMA、CNAS的检测资质，同时在报价单上明确各个设备校准单价以及资质的详细页码备查。（投标人须按附件1项目清单提供检测资质材料，并按序号标识，并在分项报价单上备注每一项检测项目对应资质详细页码范围）</w:t>
      </w:r>
    </w:p>
    <w:p w14:paraId="4F9AB83E">
      <w:pPr>
        <w:pStyle w:val="12"/>
        <w:numPr>
          <w:ilvl w:val="0"/>
          <w:numId w:val="4"/>
        </w:numPr>
        <w:spacing w:line="360" w:lineRule="auto"/>
        <w:ind w:firstLineChars="0"/>
        <w:rPr>
          <w:sz w:val="24"/>
        </w:rPr>
      </w:pPr>
      <w:r>
        <w:rPr>
          <w:rFonts w:hint="eastAsia" w:ascii="宋体" w:hAnsi="宋体" w:cs="宋体"/>
          <w:b/>
          <w:bCs/>
          <w:color w:val="000000"/>
          <w:sz w:val="24"/>
          <w:szCs w:val="24"/>
          <w:highlight w:val="none"/>
        </w:rPr>
        <w:t>★</w:t>
      </w:r>
      <w:r>
        <w:rPr>
          <w:rFonts w:hint="eastAsia"/>
          <w:sz w:val="24"/>
        </w:rPr>
        <w:t>根据</w:t>
      </w:r>
      <w:r>
        <w:rPr>
          <w:rFonts w:hint="eastAsia"/>
          <w:sz w:val="24"/>
          <w:lang w:val="en-US" w:eastAsia="zh-CN"/>
        </w:rPr>
        <w:t>采购人</w:t>
      </w:r>
      <w:r>
        <w:rPr>
          <w:rFonts w:hint="eastAsia"/>
          <w:sz w:val="24"/>
        </w:rPr>
        <w:t>校准检测</w:t>
      </w:r>
      <w:r>
        <w:rPr>
          <w:rFonts w:hint="eastAsia"/>
          <w:sz w:val="24"/>
          <w:lang w:val="en-US" w:eastAsia="zh-CN"/>
        </w:rPr>
        <w:t>的</w:t>
      </w:r>
      <w:r>
        <w:rPr>
          <w:rFonts w:hint="eastAsia"/>
          <w:sz w:val="24"/>
        </w:rPr>
        <w:t>设备需求情况，</w:t>
      </w:r>
      <w:r>
        <w:rPr>
          <w:rFonts w:hint="eastAsia"/>
          <w:sz w:val="24"/>
          <w:lang w:val="en-US" w:eastAsia="zh-CN"/>
        </w:rPr>
        <w:t>投标人需</w:t>
      </w:r>
      <w:r>
        <w:rPr>
          <w:rFonts w:hint="eastAsia"/>
          <w:sz w:val="24"/>
        </w:rPr>
        <w:t>提供上门检测或上门取件、包装、运输、检测等，并保证</w:t>
      </w:r>
      <w:r>
        <w:rPr>
          <w:rFonts w:hint="eastAsia"/>
          <w:sz w:val="24"/>
          <w:lang w:eastAsia="zh-CN"/>
        </w:rPr>
        <w:t>设备</w:t>
      </w:r>
      <w:r>
        <w:rPr>
          <w:rFonts w:hint="eastAsia"/>
          <w:sz w:val="24"/>
        </w:rPr>
        <w:t>物流安全</w:t>
      </w:r>
      <w:r>
        <w:rPr>
          <w:rFonts w:hint="eastAsia"/>
          <w:sz w:val="24"/>
          <w:lang w:eastAsia="zh-CN"/>
        </w:rPr>
        <w:t>。</w:t>
      </w:r>
    </w:p>
    <w:p w14:paraId="5385ACED">
      <w:pPr>
        <w:pStyle w:val="12"/>
        <w:numPr>
          <w:ilvl w:val="0"/>
          <w:numId w:val="4"/>
        </w:numPr>
        <w:spacing w:line="360" w:lineRule="auto"/>
        <w:ind w:firstLineChars="0"/>
        <w:rPr>
          <w:sz w:val="24"/>
        </w:rPr>
      </w:pPr>
      <w:r>
        <w:rPr>
          <w:rFonts w:hint="eastAsia" w:ascii="宋体" w:hAnsi="宋体" w:cs="宋体"/>
          <w:b/>
          <w:bCs/>
          <w:color w:val="000000"/>
          <w:sz w:val="24"/>
          <w:szCs w:val="24"/>
          <w:highlight w:val="none"/>
        </w:rPr>
        <w:t>★</w:t>
      </w:r>
      <w:r>
        <w:rPr>
          <w:rFonts w:hint="eastAsia" w:ascii="宋体" w:hAnsi="宋体" w:cs="宋体"/>
          <w:sz w:val="24"/>
          <w:lang w:val="en-US" w:eastAsia="zh-CN"/>
        </w:rPr>
        <w:t>投标人的报价单包含所有清单上设备校准所需要的配件、试剂、辅助材料、人工费、运输和税费等。</w:t>
      </w:r>
    </w:p>
    <w:p w14:paraId="11092B00">
      <w:pPr>
        <w:pStyle w:val="12"/>
        <w:numPr>
          <w:ilvl w:val="0"/>
          <w:numId w:val="4"/>
        </w:numPr>
        <w:spacing w:line="360" w:lineRule="auto"/>
        <w:ind w:firstLineChars="0"/>
        <w:rPr>
          <w:sz w:val="24"/>
        </w:rPr>
      </w:pPr>
      <w:r>
        <w:rPr>
          <w:rFonts w:hint="eastAsia" w:ascii="宋体" w:hAnsi="宋体" w:cs="宋体"/>
          <w:b/>
          <w:bCs/>
          <w:color w:val="000000"/>
          <w:sz w:val="24"/>
          <w:szCs w:val="24"/>
          <w:highlight w:val="none"/>
        </w:rPr>
        <w:t>★</w:t>
      </w:r>
      <w:r>
        <w:rPr>
          <w:rFonts w:hint="eastAsia" w:ascii="宋体" w:hAnsi="宋体" w:cs="宋体"/>
          <w:sz w:val="24"/>
          <w:lang w:val="en-US" w:eastAsia="zh-CN"/>
        </w:rPr>
        <w:t>投标人</w:t>
      </w:r>
      <w:r>
        <w:rPr>
          <w:rFonts w:hint="eastAsia"/>
          <w:sz w:val="24"/>
          <w:lang w:val="en-US" w:eastAsia="zh-CN"/>
        </w:rPr>
        <w:t>需要提供本地办事处地址及校准申请的联系电话，确保24小时内响应</w:t>
      </w:r>
      <w:r>
        <w:rPr>
          <w:rFonts w:hint="eastAsia" w:cs="宋体"/>
          <w:color w:val="000000"/>
          <w:kern w:val="0"/>
          <w:sz w:val="24"/>
          <w:szCs w:val="21"/>
          <w:shd w:val="clear" w:fill="FFFFFF"/>
          <w:lang w:val="en-US" w:eastAsia="zh-CN" w:bidi="ar-SA"/>
        </w:rPr>
        <w:t>上门检测或者上门取件(非工作时间致电除外)。</w:t>
      </w:r>
    </w:p>
    <w:p w14:paraId="16AA2B29">
      <w:pPr>
        <w:pStyle w:val="12"/>
        <w:numPr>
          <w:ilvl w:val="0"/>
          <w:numId w:val="4"/>
        </w:numPr>
        <w:spacing w:line="360" w:lineRule="auto"/>
        <w:ind w:firstLineChars="0"/>
        <w:rPr>
          <w:sz w:val="24"/>
        </w:rPr>
      </w:pPr>
      <w:r>
        <w:rPr>
          <w:rFonts w:hint="eastAsia" w:ascii="宋体" w:hAnsi="宋体" w:cs="宋体"/>
          <w:b/>
          <w:bCs/>
          <w:color w:val="000000"/>
          <w:sz w:val="24"/>
          <w:szCs w:val="24"/>
          <w:highlight w:val="none"/>
        </w:rPr>
        <w:t>★</w:t>
      </w:r>
      <w:r>
        <w:rPr>
          <w:rFonts w:hint="eastAsia" w:asciiTheme="minorEastAsia" w:hAnsiTheme="minorEastAsia" w:eastAsiaTheme="minorEastAsia"/>
          <w:sz w:val="24"/>
          <w:lang w:val="en-US" w:eastAsia="zh-CN"/>
        </w:rPr>
        <w:t>该年度内采购人将申请不定期不定量校准服务，该年度结束后一个月内以实际产生的校准报告数量进行费用结算</w:t>
      </w:r>
      <w:r>
        <w:rPr>
          <w:rFonts w:hint="eastAsia" w:ascii="宋体" w:hAnsi="宋体" w:cs="宋体"/>
          <w:color w:val="000000"/>
          <w:sz w:val="24"/>
          <w:shd w:val="clear" w:fill="FFFFFF"/>
          <w:lang w:eastAsia="zh-CN"/>
        </w:rPr>
        <w:t>。</w:t>
      </w:r>
    </w:p>
    <w:p w14:paraId="4D046895">
      <w:pPr>
        <w:pStyle w:val="12"/>
        <w:numPr>
          <w:ilvl w:val="0"/>
          <w:numId w:val="4"/>
        </w:numPr>
        <w:spacing w:line="360" w:lineRule="auto"/>
        <w:ind w:firstLineChars="0"/>
        <w:rPr>
          <w:sz w:val="24"/>
        </w:rPr>
      </w:pPr>
      <w:r>
        <w:rPr>
          <w:rFonts w:hint="eastAsia" w:ascii="宋体" w:hAnsi="宋体" w:cs="宋体"/>
          <w:b/>
          <w:bCs/>
          <w:color w:val="000000"/>
          <w:sz w:val="24"/>
          <w:szCs w:val="24"/>
          <w:highlight w:val="none"/>
        </w:rPr>
        <w:t>★</w:t>
      </w:r>
      <w:r>
        <w:rPr>
          <w:rFonts w:hint="eastAsia" w:ascii="宋体" w:hAnsi="宋体" w:cs="宋体"/>
          <w:color w:val="000000"/>
          <w:sz w:val="24"/>
          <w:shd w:val="clear" w:fill="FFFFFF"/>
          <w:lang w:val="en-US" w:eastAsia="zh-CN"/>
        </w:rPr>
        <w:t>每次校准服务</w:t>
      </w:r>
      <w:r>
        <w:rPr>
          <w:rFonts w:ascii="宋体" w:hAnsi="宋体" w:eastAsia="宋体" w:cs="宋体"/>
          <w:color w:val="000000"/>
          <w:sz w:val="24"/>
          <w:shd w:val="clear" w:fill="FFFFFF"/>
        </w:rPr>
        <w:t>完成后，</w:t>
      </w:r>
      <w:r>
        <w:rPr>
          <w:rFonts w:hint="eastAsia" w:ascii="宋体" w:hAnsi="宋体" w:cs="宋体"/>
          <w:color w:val="000000"/>
          <w:sz w:val="24"/>
          <w:shd w:val="clear" w:fill="FFFFFF"/>
          <w:lang w:val="en-US" w:eastAsia="zh-CN"/>
        </w:rPr>
        <w:t>投标人需在一周内</w:t>
      </w:r>
      <w:r>
        <w:rPr>
          <w:rFonts w:ascii="宋体" w:hAnsi="宋体" w:eastAsia="宋体" w:cs="宋体"/>
          <w:color w:val="000000"/>
          <w:sz w:val="24"/>
          <w:shd w:val="clear" w:fill="FFFFFF"/>
        </w:rPr>
        <w:t>向采购人提供</w:t>
      </w:r>
      <w:r>
        <w:rPr>
          <w:rFonts w:hint="eastAsia" w:ascii="宋体" w:hAnsi="宋体" w:cs="宋体"/>
          <w:color w:val="000000"/>
          <w:sz w:val="24"/>
          <w:shd w:val="clear" w:fill="FFFFFF"/>
          <w:lang w:val="en-US" w:eastAsia="zh-CN"/>
        </w:rPr>
        <w:t>电子版和纸质版校准证书</w:t>
      </w:r>
      <w:r>
        <w:rPr>
          <w:rFonts w:hint="eastAsia" w:ascii="宋体" w:hAnsi="宋体" w:cs="宋体"/>
          <w:color w:val="000000"/>
          <w:sz w:val="24"/>
          <w:shd w:val="clear" w:fill="FFFFFF"/>
          <w:lang w:eastAsia="zh-CN"/>
        </w:rPr>
        <w:t>。</w:t>
      </w:r>
    </w:p>
    <w:p w14:paraId="15422A4B">
      <w:pPr>
        <w:pStyle w:val="12"/>
        <w:numPr>
          <w:ilvl w:val="0"/>
          <w:numId w:val="4"/>
        </w:numPr>
        <w:spacing w:line="360" w:lineRule="auto"/>
        <w:ind w:firstLineChars="0"/>
        <w:rPr>
          <w:sz w:val="24"/>
        </w:rPr>
      </w:pPr>
      <w:r>
        <w:rPr>
          <w:rFonts w:hint="eastAsia" w:ascii="宋体" w:hAnsi="宋体" w:cs="宋体"/>
          <w:b/>
          <w:bCs/>
          <w:color w:val="000000"/>
          <w:sz w:val="24"/>
          <w:szCs w:val="24"/>
          <w:highlight w:val="none"/>
        </w:rPr>
        <w:t>★</w:t>
      </w:r>
      <w:r>
        <w:rPr>
          <w:rFonts w:hint="eastAsia" w:asciiTheme="minorEastAsia" w:hAnsiTheme="minorEastAsia" w:eastAsiaTheme="minorEastAsia"/>
          <w:sz w:val="24"/>
          <w:lang w:val="en-US" w:eastAsia="zh-CN"/>
        </w:rPr>
        <w:t>设备校准后由采购人将校准后的设备抽样再次送福建省计量科学研究院等第三方部门进行校准结果比对，若偏差较大，该类型设备校准费用不予付款。</w:t>
      </w:r>
    </w:p>
    <w:p w14:paraId="6414536F">
      <w:pPr>
        <w:pStyle w:val="12"/>
        <w:numPr>
          <w:ilvl w:val="0"/>
          <w:numId w:val="4"/>
        </w:numPr>
        <w:spacing w:line="360" w:lineRule="auto"/>
        <w:ind w:firstLineChars="0"/>
        <w:rPr>
          <w:sz w:val="24"/>
        </w:rPr>
      </w:pPr>
      <w:r>
        <w:rPr>
          <w:rFonts w:hint="eastAsia" w:ascii="宋体" w:hAnsi="宋体" w:cs="宋体"/>
          <w:b/>
          <w:bCs/>
          <w:color w:val="000000"/>
          <w:sz w:val="24"/>
          <w:szCs w:val="24"/>
          <w:highlight w:val="none"/>
        </w:rPr>
        <w:t>★</w:t>
      </w:r>
      <w:r>
        <w:rPr>
          <w:rFonts w:hint="eastAsia" w:ascii="宋体" w:hAnsi="宋体" w:cs="宋体"/>
          <w:color w:val="000000"/>
          <w:sz w:val="24"/>
          <w:shd w:val="clear" w:fill="FFFFFF"/>
          <w:lang w:val="en-US" w:eastAsia="zh-CN"/>
        </w:rPr>
        <w:t>若校准服务过程中出现检测设备不合格或设备故障的，投标人需提出整改建议，并给予免费复测</w:t>
      </w:r>
      <w:r>
        <w:rPr>
          <w:rFonts w:hint="eastAsia" w:ascii="宋体" w:hAnsi="宋体" w:cs="宋体"/>
          <w:color w:val="000000"/>
          <w:sz w:val="24"/>
          <w:shd w:val="clear" w:fill="FFFFFF"/>
          <w:lang w:eastAsia="zh-CN"/>
        </w:rPr>
        <w:t>。</w:t>
      </w:r>
    </w:p>
    <w:p w14:paraId="0743BD2C">
      <w:pPr>
        <w:pStyle w:val="12"/>
        <w:numPr>
          <w:ilvl w:val="0"/>
          <w:numId w:val="4"/>
        </w:numPr>
        <w:spacing w:line="360" w:lineRule="auto"/>
        <w:ind w:firstLineChars="0"/>
        <w:rPr>
          <w:sz w:val="24"/>
        </w:rPr>
      </w:pPr>
      <w:r>
        <w:rPr>
          <w:rFonts w:hint="eastAsia" w:ascii="宋体" w:hAnsi="宋体" w:cs="宋体"/>
          <w:b/>
          <w:bCs/>
          <w:color w:val="000000"/>
          <w:sz w:val="24"/>
          <w:szCs w:val="24"/>
          <w:highlight w:val="none"/>
        </w:rPr>
        <w:t>★</w:t>
      </w:r>
      <w:r>
        <w:rPr>
          <w:rFonts w:hint="eastAsia" w:ascii="宋体" w:hAnsi="宋体" w:eastAsia="宋体" w:cs="宋体"/>
          <w:color w:val="000000"/>
          <w:kern w:val="0"/>
          <w:sz w:val="24"/>
          <w:szCs w:val="21"/>
          <w:shd w:val="clear" w:fill="FFFFFF"/>
          <w:lang w:val="en-US" w:eastAsia="zh-CN" w:bidi="ar-SA"/>
        </w:rPr>
        <w:t>人员配备：</w:t>
      </w:r>
      <w:r>
        <w:rPr>
          <w:rFonts w:hint="eastAsia" w:ascii="宋体" w:hAnsi="宋体" w:cs="宋体"/>
          <w:color w:val="000000"/>
          <w:sz w:val="24"/>
          <w:lang w:val="en-US" w:eastAsia="zh-CN"/>
        </w:rPr>
        <w:t>成交人需</w:t>
      </w:r>
      <w:r>
        <w:rPr>
          <w:rFonts w:ascii="宋体" w:hAnsi="宋体" w:eastAsia="宋体" w:cs="宋体"/>
          <w:color w:val="000000"/>
          <w:sz w:val="24"/>
        </w:rPr>
        <w:t>配备至少一名注册计量师</w:t>
      </w:r>
      <w:r>
        <w:rPr>
          <w:rFonts w:hint="eastAsia" w:ascii="宋体" w:hAnsi="宋体" w:cs="宋体"/>
          <w:color w:val="000000"/>
          <w:sz w:val="24"/>
          <w:lang w:val="en-US" w:eastAsia="zh-CN"/>
        </w:rPr>
        <w:t>和一名高级工程师。（此项需</w:t>
      </w:r>
      <w:r>
        <w:rPr>
          <w:rFonts w:hint="eastAsia" w:ascii="宋体" w:hAnsi="宋体" w:eastAsia="宋体" w:cs="宋体"/>
          <w:color w:val="000000"/>
          <w:kern w:val="0"/>
          <w:sz w:val="24"/>
          <w:szCs w:val="21"/>
          <w:shd w:val="clear" w:fill="FFFFFF"/>
          <w:lang w:val="en-US" w:eastAsia="zh-CN" w:bidi="ar-SA"/>
        </w:rPr>
        <w:t>提供投标人单位</w:t>
      </w:r>
      <w:r>
        <w:rPr>
          <w:rFonts w:hint="eastAsia" w:ascii="宋体" w:hAnsi="宋体" w:cs="宋体"/>
          <w:color w:val="000000"/>
          <w:kern w:val="0"/>
          <w:sz w:val="24"/>
          <w:szCs w:val="21"/>
          <w:shd w:val="clear" w:fill="FFFFFF"/>
          <w:lang w:val="en-US" w:eastAsia="zh-CN" w:bidi="ar-SA"/>
        </w:rPr>
        <w:t>为其</w:t>
      </w:r>
      <w:r>
        <w:rPr>
          <w:rFonts w:hint="eastAsia" w:ascii="宋体" w:hAnsi="宋体" w:eastAsia="宋体" w:cs="宋体"/>
          <w:color w:val="000000"/>
          <w:kern w:val="0"/>
          <w:sz w:val="24"/>
          <w:szCs w:val="21"/>
          <w:shd w:val="clear" w:fill="FFFFFF"/>
          <w:lang w:val="en-US" w:eastAsia="zh-CN" w:bidi="ar-SA"/>
        </w:rPr>
        <w:t>缴纳的近三个月社保证明</w:t>
      </w:r>
      <w:r>
        <w:rPr>
          <w:rFonts w:hint="eastAsia" w:ascii="宋体" w:hAnsi="宋体" w:cs="宋体"/>
          <w:color w:val="000000"/>
          <w:sz w:val="24"/>
          <w:lang w:val="en-US" w:eastAsia="zh-CN"/>
        </w:rPr>
        <w:t>）</w:t>
      </w:r>
      <w:r>
        <w:rPr>
          <w:rFonts w:hint="eastAsia" w:cs="宋体"/>
          <w:color w:val="000000"/>
          <w:kern w:val="0"/>
          <w:sz w:val="24"/>
          <w:szCs w:val="21"/>
          <w:shd w:val="clear" w:fill="FFFFFF"/>
          <w:lang w:val="en-US" w:eastAsia="zh-CN" w:bidi="ar-SA"/>
        </w:rPr>
        <w:t>。</w:t>
      </w:r>
    </w:p>
    <w:p w14:paraId="4DA362D8">
      <w:pPr>
        <w:pStyle w:val="5"/>
        <w:numPr>
          <w:ilvl w:val="0"/>
          <w:numId w:val="0"/>
        </w:numPr>
        <w:ind w:leftChars="0"/>
        <w:jc w:val="left"/>
        <w:rPr>
          <w:rFonts w:hint="eastAsia" w:ascii="宋体" w:hAnsi="宋体" w:cs="宋体"/>
          <w:color w:val="000000"/>
          <w:sz w:val="24"/>
          <w:shd w:val="clear" w:fill="FFFFFF"/>
          <w:lang w:val="en-US" w:eastAsia="zh-CN"/>
        </w:rPr>
      </w:pPr>
      <w:r>
        <w:rPr>
          <w:rFonts w:hint="eastAsia" w:ascii="宋体" w:hAnsi="宋体" w:cs="宋体"/>
          <w:b w:val="0"/>
          <w:bCs w:val="0"/>
          <w:color w:val="000000"/>
          <w:sz w:val="24"/>
          <w:szCs w:val="24"/>
          <w:highlight w:val="none"/>
          <w:lang w:val="en-US" w:eastAsia="zh-CN"/>
        </w:rPr>
        <w:t>11.</w:t>
      </w:r>
      <w:r>
        <w:rPr>
          <w:rFonts w:hint="eastAsia" w:ascii="宋体" w:hAnsi="宋体" w:cs="宋体"/>
          <w:b/>
          <w:bCs/>
          <w:color w:val="000000"/>
          <w:sz w:val="24"/>
          <w:szCs w:val="24"/>
          <w:highlight w:val="none"/>
        </w:rPr>
        <w:t>★</w:t>
      </w:r>
      <w:r>
        <w:rPr>
          <w:rFonts w:hint="eastAsia" w:ascii="黑体" w:hAnsi="黑体" w:eastAsia="黑体"/>
          <w:kern w:val="2"/>
          <w:sz w:val="24"/>
          <w:szCs w:val="24"/>
          <w:lang w:val="en-US" w:eastAsia="zh-CN"/>
        </w:rPr>
        <w:t>各项医疗设备校准的技术参数详见附件1：《</w:t>
      </w:r>
      <w:r>
        <w:rPr>
          <w:rFonts w:hint="eastAsia" w:ascii="宋体" w:hAnsi="宋体" w:cs="宋体"/>
          <w:color w:val="000000"/>
          <w:sz w:val="24"/>
          <w:shd w:val="clear" w:fill="FFFFFF"/>
          <w:lang w:val="en-US" w:eastAsia="zh-CN"/>
        </w:rPr>
        <w:t>2025年度福建中医药大学附属人民医院医疗校准设备清单》。</w:t>
      </w:r>
    </w:p>
    <w:tbl>
      <w:tblPr>
        <w:tblStyle w:val="7"/>
        <w:tblW w:w="9329"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98"/>
        <w:gridCol w:w="1219"/>
        <w:gridCol w:w="1558"/>
        <w:gridCol w:w="698"/>
        <w:gridCol w:w="1134"/>
        <w:gridCol w:w="3214"/>
        <w:gridCol w:w="808"/>
      </w:tblGrid>
      <w:tr w14:paraId="257C6C9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5" w:hRule="atLeast"/>
        </w:trPr>
        <w:tc>
          <w:tcPr>
            <w:tcW w:w="9329" w:type="dxa"/>
            <w:gridSpan w:val="7"/>
            <w:tcBorders>
              <w:top w:val="single" w:color="auto" w:sz="4" w:space="0"/>
              <w:left w:val="single" w:color="auto" w:sz="4" w:space="0"/>
              <w:bottom w:val="single" w:color="auto" w:sz="4" w:space="0"/>
              <w:right w:val="single" w:color="auto" w:sz="4" w:space="0"/>
            </w:tcBorders>
            <w:shd w:val="clear" w:color="auto" w:fill="auto"/>
            <w:noWrap/>
            <w:vAlign w:val="center"/>
          </w:tcPr>
          <w:p w14:paraId="30803684">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4"/>
                <w:szCs w:val="24"/>
                <w:u w:val="none"/>
                <w:lang w:val="en-US" w:eastAsia="zh-CN" w:bidi="ar"/>
              </w:rPr>
              <w:t>附件1：2025年度福建中医药大学附属人民医院医疗校准设备清单</w:t>
            </w:r>
          </w:p>
        </w:tc>
      </w:tr>
      <w:tr w14:paraId="43AB67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0" w:type="auto"/>
            <w:tcBorders>
              <w:top w:val="single" w:color="auto" w:sz="4" w:space="0"/>
              <w:left w:val="single" w:color="auto" w:sz="4" w:space="0"/>
              <w:bottom w:val="single" w:color="auto" w:sz="4" w:space="0"/>
              <w:right w:val="single" w:color="auto" w:sz="4" w:space="0"/>
            </w:tcBorders>
            <w:shd w:val="clear" w:color="auto" w:fill="auto"/>
            <w:noWrap/>
            <w:vAlign w:val="center"/>
          </w:tcPr>
          <w:p w14:paraId="7A28716E">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序号</w:t>
            </w:r>
          </w:p>
        </w:tc>
        <w:tc>
          <w:tcPr>
            <w:tcW w:w="1219" w:type="dxa"/>
            <w:tcBorders>
              <w:top w:val="single" w:color="auto" w:sz="4" w:space="0"/>
              <w:left w:val="single" w:color="auto" w:sz="4" w:space="0"/>
              <w:bottom w:val="single" w:color="auto" w:sz="4" w:space="0"/>
              <w:right w:val="single" w:color="auto" w:sz="4" w:space="0"/>
            </w:tcBorders>
            <w:shd w:val="clear" w:color="auto" w:fill="auto"/>
            <w:vAlign w:val="center"/>
          </w:tcPr>
          <w:p w14:paraId="4A4E854F">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设备名称</w:t>
            </w:r>
          </w:p>
        </w:tc>
        <w:tc>
          <w:tcPr>
            <w:tcW w:w="1558" w:type="dxa"/>
            <w:tcBorders>
              <w:top w:val="single" w:color="auto" w:sz="4" w:space="0"/>
              <w:left w:val="single" w:color="auto" w:sz="4" w:space="0"/>
              <w:bottom w:val="single" w:color="auto" w:sz="4" w:space="0"/>
              <w:right w:val="single" w:color="auto" w:sz="4" w:space="0"/>
            </w:tcBorders>
            <w:shd w:val="clear" w:color="auto" w:fill="auto"/>
            <w:vAlign w:val="center"/>
          </w:tcPr>
          <w:p w14:paraId="03B50000">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型号</w:t>
            </w:r>
          </w:p>
        </w:tc>
        <w:tc>
          <w:tcPr>
            <w:tcW w:w="0" w:type="auto"/>
            <w:tcBorders>
              <w:top w:val="single" w:color="auto" w:sz="4" w:space="0"/>
              <w:left w:val="single" w:color="auto" w:sz="4" w:space="0"/>
              <w:bottom w:val="single" w:color="auto" w:sz="4" w:space="0"/>
              <w:right w:val="single" w:color="auto" w:sz="4" w:space="0"/>
            </w:tcBorders>
            <w:shd w:val="clear" w:color="auto" w:fill="auto"/>
            <w:noWrap/>
            <w:vAlign w:val="center"/>
          </w:tcPr>
          <w:p w14:paraId="23BF8FBB">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数量</w:t>
            </w:r>
          </w:p>
        </w:tc>
        <w:tc>
          <w:tcPr>
            <w:tcW w:w="1134" w:type="dxa"/>
            <w:tcBorders>
              <w:top w:val="single" w:color="auto" w:sz="4" w:space="0"/>
              <w:left w:val="single" w:color="auto" w:sz="4" w:space="0"/>
              <w:bottom w:val="single" w:color="auto" w:sz="4" w:space="0"/>
              <w:right w:val="single" w:color="auto" w:sz="4" w:space="0"/>
            </w:tcBorders>
            <w:shd w:val="clear" w:color="auto" w:fill="auto"/>
            <w:vAlign w:val="center"/>
          </w:tcPr>
          <w:p w14:paraId="7A3196B6">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证书要求</w:t>
            </w:r>
          </w:p>
        </w:tc>
        <w:tc>
          <w:tcPr>
            <w:tcW w:w="3294" w:type="dxa"/>
            <w:tcBorders>
              <w:top w:val="single" w:color="auto" w:sz="4" w:space="0"/>
              <w:left w:val="single" w:color="auto" w:sz="4" w:space="0"/>
              <w:bottom w:val="single" w:color="auto" w:sz="4" w:space="0"/>
              <w:right w:val="single" w:color="auto" w:sz="4" w:space="0"/>
            </w:tcBorders>
            <w:shd w:val="clear" w:color="auto" w:fill="auto"/>
            <w:vAlign w:val="center"/>
          </w:tcPr>
          <w:p w14:paraId="3189088B">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技术要求</w:t>
            </w:r>
          </w:p>
        </w:tc>
        <w:tc>
          <w:tcPr>
            <w:tcW w:w="808" w:type="dxa"/>
            <w:tcBorders>
              <w:top w:val="single" w:color="auto" w:sz="4" w:space="0"/>
              <w:left w:val="single" w:color="auto" w:sz="4" w:space="0"/>
              <w:bottom w:val="single" w:color="auto" w:sz="4" w:space="0"/>
              <w:right w:val="single" w:color="auto" w:sz="4" w:space="0"/>
            </w:tcBorders>
            <w:shd w:val="clear" w:color="auto" w:fill="auto"/>
            <w:vAlign w:val="center"/>
          </w:tcPr>
          <w:p w14:paraId="4784D17C">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备注</w:t>
            </w:r>
          </w:p>
        </w:tc>
      </w:tr>
      <w:tr w14:paraId="2F0040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0" w:hRule="atLeast"/>
        </w:trPr>
        <w:tc>
          <w:tcPr>
            <w:tcW w:w="0" w:type="auto"/>
            <w:tcBorders>
              <w:top w:val="single" w:color="auto" w:sz="4" w:space="0"/>
              <w:left w:val="single" w:color="000000" w:sz="4" w:space="0"/>
              <w:bottom w:val="single" w:color="000000" w:sz="4" w:space="0"/>
              <w:right w:val="single" w:color="000000" w:sz="4" w:space="0"/>
            </w:tcBorders>
            <w:shd w:val="clear" w:color="auto" w:fill="auto"/>
            <w:noWrap/>
            <w:vAlign w:val="center"/>
          </w:tcPr>
          <w:p w14:paraId="5A86E20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1219" w:type="dxa"/>
            <w:tcBorders>
              <w:top w:val="single" w:color="auto" w:sz="4" w:space="0"/>
              <w:left w:val="single" w:color="000000" w:sz="4" w:space="0"/>
              <w:bottom w:val="single" w:color="000000" w:sz="4" w:space="0"/>
              <w:right w:val="single" w:color="000000" w:sz="4" w:space="0"/>
            </w:tcBorders>
            <w:shd w:val="clear" w:color="auto" w:fill="auto"/>
            <w:vAlign w:val="center"/>
          </w:tcPr>
          <w:p w14:paraId="765FB36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除颤仪</w:t>
            </w:r>
          </w:p>
        </w:tc>
        <w:tc>
          <w:tcPr>
            <w:tcW w:w="1558" w:type="dxa"/>
            <w:tcBorders>
              <w:top w:val="single" w:color="auto" w:sz="4" w:space="0"/>
              <w:left w:val="single" w:color="000000" w:sz="4" w:space="0"/>
              <w:bottom w:val="single" w:color="000000" w:sz="4" w:space="0"/>
              <w:right w:val="single" w:color="000000" w:sz="4" w:space="0"/>
            </w:tcBorders>
            <w:shd w:val="clear" w:color="auto" w:fill="auto"/>
            <w:vAlign w:val="center"/>
          </w:tcPr>
          <w:p w14:paraId="5D8B61C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BeneHeart D3等</w:t>
            </w:r>
          </w:p>
        </w:tc>
        <w:tc>
          <w:tcPr>
            <w:tcW w:w="0" w:type="auto"/>
            <w:tcBorders>
              <w:top w:val="single" w:color="auto" w:sz="4" w:space="0"/>
              <w:left w:val="single" w:color="000000" w:sz="4" w:space="0"/>
              <w:bottom w:val="single" w:color="000000" w:sz="4" w:space="0"/>
              <w:right w:val="single" w:color="000000" w:sz="4" w:space="0"/>
            </w:tcBorders>
            <w:shd w:val="clear" w:color="auto" w:fill="auto"/>
            <w:noWrap/>
            <w:vAlign w:val="center"/>
          </w:tcPr>
          <w:p w14:paraId="0240371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34</w:t>
            </w:r>
          </w:p>
        </w:tc>
        <w:tc>
          <w:tcPr>
            <w:tcW w:w="1134" w:type="dxa"/>
            <w:tcBorders>
              <w:top w:val="single" w:color="auto" w:sz="4" w:space="0"/>
              <w:left w:val="single" w:color="000000" w:sz="4" w:space="0"/>
              <w:bottom w:val="single" w:color="000000" w:sz="4" w:space="0"/>
              <w:right w:val="single" w:color="000000" w:sz="4" w:space="0"/>
            </w:tcBorders>
            <w:shd w:val="clear" w:color="auto" w:fill="auto"/>
            <w:vAlign w:val="center"/>
          </w:tcPr>
          <w:p w14:paraId="02D8D89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CNAS校准证书</w:t>
            </w:r>
          </w:p>
        </w:tc>
        <w:tc>
          <w:tcPr>
            <w:tcW w:w="3294" w:type="dxa"/>
            <w:tcBorders>
              <w:top w:val="single" w:color="auto" w:sz="4" w:space="0"/>
              <w:left w:val="single" w:color="000000" w:sz="4" w:space="0"/>
              <w:bottom w:val="single" w:color="000000" w:sz="4" w:space="0"/>
              <w:right w:val="single" w:color="000000" w:sz="4" w:space="0"/>
            </w:tcBorders>
            <w:shd w:val="clear" w:color="auto" w:fill="auto"/>
            <w:vAlign w:val="center"/>
          </w:tcPr>
          <w:p w14:paraId="493D310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1.出具带CNAS标志的校准证书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2.依据的标准：《心脏除颤器校准规范JJF1149》</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3.校准参数：释放能量、电压、心率、心电显示扫描速度等</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4.提供下现场服务</w:t>
            </w:r>
          </w:p>
        </w:tc>
        <w:tc>
          <w:tcPr>
            <w:tcW w:w="808" w:type="dxa"/>
            <w:tcBorders>
              <w:top w:val="single" w:color="auto" w:sz="4" w:space="0"/>
              <w:left w:val="single" w:color="000000" w:sz="4" w:space="0"/>
              <w:bottom w:val="single" w:color="000000" w:sz="4" w:space="0"/>
              <w:right w:val="single" w:color="000000" w:sz="4" w:space="0"/>
            </w:tcBorders>
            <w:shd w:val="clear" w:color="auto" w:fill="auto"/>
            <w:vAlign w:val="center"/>
          </w:tcPr>
          <w:p w14:paraId="634CCF0B">
            <w:pPr>
              <w:rPr>
                <w:rFonts w:hint="eastAsia" w:ascii="宋体" w:hAnsi="宋体" w:eastAsia="宋体" w:cs="宋体"/>
                <w:i w:val="0"/>
                <w:iCs w:val="0"/>
                <w:color w:val="000000"/>
                <w:sz w:val="18"/>
                <w:szCs w:val="18"/>
                <w:u w:val="none"/>
              </w:rPr>
            </w:pPr>
          </w:p>
        </w:tc>
      </w:tr>
      <w:tr w14:paraId="5A3F3B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2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F73D6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12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3251B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输液泵</w:t>
            </w:r>
          </w:p>
        </w:tc>
        <w:tc>
          <w:tcPr>
            <w:tcW w:w="15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67A6D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SK-901EX等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3C97E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94</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FD750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CNAS校准证书</w:t>
            </w:r>
          </w:p>
        </w:tc>
        <w:tc>
          <w:tcPr>
            <w:tcW w:w="32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4C15A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1.出具带CNAS标志的校准证书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2.依据的标准：《医用注射泵和输液泵检测仪 JJG 1098-2014》</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3.校准参数：流量、阻塞压力等</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4.提供下现场服务</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B2070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单通道</w:t>
            </w:r>
          </w:p>
        </w:tc>
      </w:tr>
      <w:tr w14:paraId="599224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2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872E1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w:t>
            </w:r>
          </w:p>
        </w:tc>
        <w:tc>
          <w:tcPr>
            <w:tcW w:w="12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58681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注射泵</w:t>
            </w:r>
          </w:p>
        </w:tc>
        <w:tc>
          <w:tcPr>
            <w:tcW w:w="15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7D70F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BeneFusino SP3DEx等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A7696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177</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A1989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CNAS校准证书</w:t>
            </w:r>
          </w:p>
        </w:tc>
        <w:tc>
          <w:tcPr>
            <w:tcW w:w="32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D1251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1.出具带CNAS标志的校准证书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2.依据的标准：《医用注射泵和输液泵检测仪 JJG 1098-2014》</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3.校准参数：流量、阻塞压力等</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4.提供下现场服务</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D86AB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单通道</w:t>
            </w:r>
          </w:p>
        </w:tc>
      </w:tr>
      <w:tr w14:paraId="16CC8E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90856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12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EB34B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呼吸机</w:t>
            </w:r>
          </w:p>
        </w:tc>
        <w:tc>
          <w:tcPr>
            <w:tcW w:w="15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3E2C7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840、V200等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9F0E4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E59F9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CNAS校准证书</w:t>
            </w:r>
          </w:p>
        </w:tc>
        <w:tc>
          <w:tcPr>
            <w:tcW w:w="32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5C2BA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1.出具带CNAS标志的校准证书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2.依据的标准：《呼吸机校准规范 JJF1234》</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3.校准参数：潮气量、压力、浓度、通气频率</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4.提供下现场服务</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8D2656">
            <w:pPr>
              <w:rPr>
                <w:rFonts w:hint="eastAsia" w:ascii="宋体" w:hAnsi="宋体" w:eastAsia="宋体" w:cs="宋体"/>
                <w:i w:val="0"/>
                <w:iCs w:val="0"/>
                <w:color w:val="000000"/>
                <w:sz w:val="18"/>
                <w:szCs w:val="18"/>
                <w:u w:val="none"/>
              </w:rPr>
            </w:pPr>
          </w:p>
        </w:tc>
      </w:tr>
      <w:tr w14:paraId="4A7A13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2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34A0D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12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D07BF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医用超声源</w:t>
            </w:r>
          </w:p>
        </w:tc>
        <w:tc>
          <w:tcPr>
            <w:tcW w:w="15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7A51C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resona R9、voluson E10等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73FF1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C0288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CNAS校准证书</w:t>
            </w:r>
          </w:p>
        </w:tc>
        <w:tc>
          <w:tcPr>
            <w:tcW w:w="32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BB4AE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1.出具带CNAS标志的校准证书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2.依据的标准：《医用超声诊断仪超声源检定规程JJG639》</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3.校准参数：超声功率、长度、声强</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4.提供下现场服务</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464C8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按单探头</w:t>
            </w:r>
          </w:p>
        </w:tc>
      </w:tr>
      <w:tr w14:paraId="346FA9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2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E285F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w:t>
            </w:r>
          </w:p>
        </w:tc>
        <w:tc>
          <w:tcPr>
            <w:tcW w:w="12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43F5E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移液器</w:t>
            </w:r>
          </w:p>
        </w:tc>
        <w:tc>
          <w:tcPr>
            <w:tcW w:w="15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8E69D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艾本德research plus、SOCOREX等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3147A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148</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2C1A4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CNAS校准证书</w:t>
            </w:r>
          </w:p>
        </w:tc>
        <w:tc>
          <w:tcPr>
            <w:tcW w:w="32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48611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1.出具带CNAS标志的校准证书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2.依据的标准：《移液器检定规程 JJG 646》</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3.校准参数：容量等</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4.提供取送服务</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9890F2">
            <w:pPr>
              <w:rPr>
                <w:rFonts w:hint="eastAsia" w:ascii="宋体" w:hAnsi="宋体" w:eastAsia="宋体" w:cs="宋体"/>
                <w:i w:val="0"/>
                <w:iCs w:val="0"/>
                <w:color w:val="000000"/>
                <w:sz w:val="18"/>
                <w:szCs w:val="18"/>
                <w:u w:val="none"/>
              </w:rPr>
            </w:pPr>
          </w:p>
        </w:tc>
      </w:tr>
      <w:tr w14:paraId="468396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2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E1199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w:t>
            </w:r>
          </w:p>
        </w:tc>
        <w:tc>
          <w:tcPr>
            <w:tcW w:w="12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EBFD3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移液器（八通道）</w:t>
            </w:r>
          </w:p>
        </w:tc>
        <w:tc>
          <w:tcPr>
            <w:tcW w:w="15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77321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艾本德research plus等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E9339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E7BC2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CNAS校准证书</w:t>
            </w:r>
          </w:p>
        </w:tc>
        <w:tc>
          <w:tcPr>
            <w:tcW w:w="32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FABFE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1.出具带CNAS标志的校准证书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2.依据的标准：《移液器检定规程 JJG 646》</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3.校准参数：容量等</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4.提供取送服务</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C47629">
            <w:pPr>
              <w:rPr>
                <w:rFonts w:hint="eastAsia" w:ascii="宋体" w:hAnsi="宋体" w:eastAsia="宋体" w:cs="宋体"/>
                <w:i w:val="0"/>
                <w:iCs w:val="0"/>
                <w:color w:val="000000"/>
                <w:sz w:val="18"/>
                <w:szCs w:val="18"/>
                <w:u w:val="none"/>
              </w:rPr>
            </w:pPr>
          </w:p>
        </w:tc>
      </w:tr>
      <w:tr w14:paraId="4C3822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2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47C73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w:t>
            </w:r>
          </w:p>
        </w:tc>
        <w:tc>
          <w:tcPr>
            <w:tcW w:w="12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DD10E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金属浴</w:t>
            </w:r>
          </w:p>
        </w:tc>
        <w:tc>
          <w:tcPr>
            <w:tcW w:w="15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D1F29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OSE-DB-01、DNK-M016-024、K30、TU-100等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8D99E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119CF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CNAS校准证书</w:t>
            </w:r>
          </w:p>
        </w:tc>
        <w:tc>
          <w:tcPr>
            <w:tcW w:w="32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F4694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1.出具带CNAS标志的校准证书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 xml:space="preserve">2.依据的标准：《环境试验设备温度、湿度参数校准规范 JJF 1101》 </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3.校准参数：温度等</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4.提供下现场服务</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70CEED">
            <w:pPr>
              <w:rPr>
                <w:rFonts w:hint="eastAsia" w:ascii="宋体" w:hAnsi="宋体" w:eastAsia="宋体" w:cs="宋体"/>
                <w:i w:val="0"/>
                <w:iCs w:val="0"/>
                <w:color w:val="000000"/>
                <w:sz w:val="18"/>
                <w:szCs w:val="18"/>
                <w:u w:val="none"/>
              </w:rPr>
            </w:pPr>
          </w:p>
        </w:tc>
      </w:tr>
      <w:tr w14:paraId="2D8631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2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108D6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w:t>
            </w:r>
          </w:p>
        </w:tc>
        <w:tc>
          <w:tcPr>
            <w:tcW w:w="12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4DB30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酶标仪</w:t>
            </w:r>
          </w:p>
        </w:tc>
        <w:tc>
          <w:tcPr>
            <w:tcW w:w="15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DCED8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SUNRISE、MB-580等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C92B3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FDB2F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CNAS校准证书</w:t>
            </w:r>
          </w:p>
        </w:tc>
        <w:tc>
          <w:tcPr>
            <w:tcW w:w="32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13B4A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1.出具带CNAS标志的校准证书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2.依据的标准：《酶标分析仪检定规程 JJG861》等</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3.校准参数：吸光度、波长等</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4.提供下现场服务</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2C0311">
            <w:pPr>
              <w:rPr>
                <w:rFonts w:hint="eastAsia" w:ascii="宋体" w:hAnsi="宋体" w:eastAsia="宋体" w:cs="宋体"/>
                <w:i w:val="0"/>
                <w:iCs w:val="0"/>
                <w:color w:val="000000"/>
                <w:sz w:val="18"/>
                <w:szCs w:val="18"/>
                <w:u w:val="none"/>
              </w:rPr>
            </w:pPr>
          </w:p>
        </w:tc>
      </w:tr>
      <w:tr w14:paraId="7E1726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2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E23F6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12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482BA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电子天平（1）</w:t>
            </w:r>
          </w:p>
        </w:tc>
        <w:tc>
          <w:tcPr>
            <w:tcW w:w="15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AC02B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JY2001等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2E163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CE263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CNAS校准证书</w:t>
            </w:r>
          </w:p>
        </w:tc>
        <w:tc>
          <w:tcPr>
            <w:tcW w:w="32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64848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1.出具带CNAS标志的校准证书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2.依据的标准：《电子天平检定规程JJG 1036》或《电子天平校准规范 JJF1847》</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3.校准参数：质量等</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4.提供下现场服务</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254C4A">
            <w:pPr>
              <w:rPr>
                <w:rFonts w:hint="eastAsia" w:ascii="宋体" w:hAnsi="宋体" w:eastAsia="宋体" w:cs="宋体"/>
                <w:i w:val="0"/>
                <w:iCs w:val="0"/>
                <w:color w:val="000000"/>
                <w:sz w:val="18"/>
                <w:szCs w:val="18"/>
                <w:u w:val="none"/>
              </w:rPr>
            </w:pPr>
          </w:p>
        </w:tc>
      </w:tr>
      <w:tr w14:paraId="02AEC9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2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3D91E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w:t>
            </w:r>
          </w:p>
        </w:tc>
        <w:tc>
          <w:tcPr>
            <w:tcW w:w="12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EC1FD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电子天平（2）</w:t>
            </w:r>
          </w:p>
        </w:tc>
        <w:tc>
          <w:tcPr>
            <w:tcW w:w="15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B7DA7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BT-224S、BSA224S-CW等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8B821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2F73A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CNAS校准证书</w:t>
            </w:r>
          </w:p>
        </w:tc>
        <w:tc>
          <w:tcPr>
            <w:tcW w:w="32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448B1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1.出具带CNAS标志的校准证书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2.依据的标准：《电子天平检定规程JJG 1036》或《电子天平校准规范 JJF1847》</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3.校准参数：质量等</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4.提供下现场服务</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EA3D1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高精度</w:t>
            </w:r>
          </w:p>
        </w:tc>
      </w:tr>
      <w:tr w14:paraId="70D317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2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40358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w:t>
            </w:r>
          </w:p>
        </w:tc>
        <w:tc>
          <w:tcPr>
            <w:tcW w:w="12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F4639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游标卡尺</w:t>
            </w:r>
          </w:p>
        </w:tc>
        <w:tc>
          <w:tcPr>
            <w:tcW w:w="15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2ADF7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无</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C725B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BFD38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CNAS校准证书</w:t>
            </w:r>
          </w:p>
        </w:tc>
        <w:tc>
          <w:tcPr>
            <w:tcW w:w="32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86EB7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1.出具带CNAS标志的校准证书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2.依据的标准：《通用卡尺检定规程 JJG 30》</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3.校准参数：长度等</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4.提供取送服务</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F3B96E">
            <w:pPr>
              <w:rPr>
                <w:rFonts w:hint="eastAsia" w:ascii="宋体" w:hAnsi="宋体" w:eastAsia="宋体" w:cs="宋体"/>
                <w:i w:val="0"/>
                <w:iCs w:val="0"/>
                <w:color w:val="000000"/>
                <w:sz w:val="18"/>
                <w:szCs w:val="18"/>
                <w:u w:val="none"/>
              </w:rPr>
            </w:pPr>
          </w:p>
        </w:tc>
      </w:tr>
      <w:tr w14:paraId="071287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7F990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w:t>
            </w:r>
          </w:p>
        </w:tc>
        <w:tc>
          <w:tcPr>
            <w:tcW w:w="12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216A8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二氧化碳培养箱</w:t>
            </w:r>
          </w:p>
        </w:tc>
        <w:tc>
          <w:tcPr>
            <w:tcW w:w="15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560DA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MCO-18AC等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1629D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85DF1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CNAS校准证书</w:t>
            </w:r>
          </w:p>
        </w:tc>
        <w:tc>
          <w:tcPr>
            <w:tcW w:w="32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36EC8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1.出具带CNAS标志的校准证书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2.依据的标准：《医用二氧化碳培养箱 YY 1621-2018 5.1-YY 1621-2018 5.10》等</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3.校准参数：浓度、温度等</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3.提供下现厂服务</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869409">
            <w:pPr>
              <w:rPr>
                <w:rFonts w:hint="eastAsia" w:ascii="宋体" w:hAnsi="宋体" w:eastAsia="宋体" w:cs="宋体"/>
                <w:i w:val="0"/>
                <w:iCs w:val="0"/>
                <w:color w:val="000000"/>
                <w:sz w:val="18"/>
                <w:szCs w:val="18"/>
                <w:u w:val="none"/>
              </w:rPr>
            </w:pPr>
          </w:p>
        </w:tc>
      </w:tr>
      <w:tr w14:paraId="385713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2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71570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w:t>
            </w:r>
          </w:p>
        </w:tc>
        <w:tc>
          <w:tcPr>
            <w:tcW w:w="12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9E6DE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三气培养箱</w:t>
            </w:r>
          </w:p>
        </w:tc>
        <w:tc>
          <w:tcPr>
            <w:tcW w:w="15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12FF3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维根 WCT-180T等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51AED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1FF7E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CNAS校准证书</w:t>
            </w:r>
          </w:p>
        </w:tc>
        <w:tc>
          <w:tcPr>
            <w:tcW w:w="32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DE02F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1.出具带CNAS标志的校准证书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2.依据的标准：《环境试验设备温度、湿度、参数校准规范 JJF 1101》等</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3.校准参数：温度等</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3.提供下现厂服务</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23DEC7">
            <w:pPr>
              <w:rPr>
                <w:rFonts w:hint="eastAsia" w:ascii="宋体" w:hAnsi="宋体" w:eastAsia="宋体" w:cs="宋体"/>
                <w:i w:val="0"/>
                <w:iCs w:val="0"/>
                <w:color w:val="000000"/>
                <w:sz w:val="18"/>
                <w:szCs w:val="18"/>
                <w:u w:val="none"/>
              </w:rPr>
            </w:pPr>
          </w:p>
        </w:tc>
      </w:tr>
      <w:tr w14:paraId="00C006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2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B5594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w:t>
            </w:r>
          </w:p>
        </w:tc>
        <w:tc>
          <w:tcPr>
            <w:tcW w:w="12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33B59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恒温培养箱、生化培养箱</w:t>
            </w:r>
          </w:p>
        </w:tc>
        <w:tc>
          <w:tcPr>
            <w:tcW w:w="15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BFE41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DHP-9160等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E8378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DD9B0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CNAS校准证书</w:t>
            </w:r>
          </w:p>
        </w:tc>
        <w:tc>
          <w:tcPr>
            <w:tcW w:w="32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41DB9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1.出具带CNAS标志的校准证书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2.依据的标准：《环境试验设备温度、湿度、参数校准规范 JJF 1101》</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3.校准参数：温度等</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3.提供下现厂服务</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62BEDF">
            <w:pPr>
              <w:rPr>
                <w:rFonts w:hint="eastAsia" w:ascii="宋体" w:hAnsi="宋体" w:eastAsia="宋体" w:cs="宋体"/>
                <w:i w:val="0"/>
                <w:iCs w:val="0"/>
                <w:color w:val="000000"/>
                <w:sz w:val="18"/>
                <w:szCs w:val="18"/>
                <w:u w:val="none"/>
              </w:rPr>
            </w:pPr>
          </w:p>
        </w:tc>
      </w:tr>
      <w:tr w14:paraId="48A74D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2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93CE2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w:t>
            </w:r>
          </w:p>
        </w:tc>
        <w:tc>
          <w:tcPr>
            <w:tcW w:w="12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E258D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便携电导仪</w:t>
            </w:r>
          </w:p>
        </w:tc>
        <w:tc>
          <w:tcPr>
            <w:tcW w:w="15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38F36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FE38等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8B477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793C4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CNAS校准证书</w:t>
            </w:r>
          </w:p>
        </w:tc>
        <w:tc>
          <w:tcPr>
            <w:tcW w:w="32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BC275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1.出具带CNAS标志的校准证书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2.依据的标准：《电导率仪检定规程 JJG 376》</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3.校准参数：电导率等</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4.提供下现场/取送服务</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27AA67">
            <w:pPr>
              <w:rPr>
                <w:rFonts w:hint="eastAsia" w:ascii="宋体" w:hAnsi="宋体" w:eastAsia="宋体" w:cs="宋体"/>
                <w:i w:val="0"/>
                <w:iCs w:val="0"/>
                <w:color w:val="000000"/>
                <w:sz w:val="18"/>
                <w:szCs w:val="18"/>
                <w:u w:val="none"/>
              </w:rPr>
            </w:pPr>
          </w:p>
        </w:tc>
      </w:tr>
      <w:tr w14:paraId="0D6418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2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F3B29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w:t>
            </w:r>
          </w:p>
        </w:tc>
        <w:tc>
          <w:tcPr>
            <w:tcW w:w="12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22BE8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超微量分光光度计</w:t>
            </w:r>
          </w:p>
        </w:tc>
        <w:tc>
          <w:tcPr>
            <w:tcW w:w="15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5A84B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NANODROP ONE</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98476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529DC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CNAS校准证书</w:t>
            </w:r>
          </w:p>
        </w:tc>
        <w:tc>
          <w:tcPr>
            <w:tcW w:w="32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36227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1.出具带CNAS标志的校准证书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2.依据的标准：《微量分光光度计校准规范JJF 1836》</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3.校准参数：浓度等</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4.提供下现场服务</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DA8522">
            <w:pPr>
              <w:rPr>
                <w:rFonts w:hint="eastAsia" w:ascii="宋体" w:hAnsi="宋体" w:eastAsia="宋体" w:cs="宋体"/>
                <w:i w:val="0"/>
                <w:iCs w:val="0"/>
                <w:color w:val="000000"/>
                <w:sz w:val="18"/>
                <w:szCs w:val="18"/>
                <w:u w:val="none"/>
              </w:rPr>
            </w:pPr>
          </w:p>
        </w:tc>
      </w:tr>
      <w:tr w14:paraId="13ECFA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2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DB06F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w:t>
            </w:r>
          </w:p>
        </w:tc>
        <w:tc>
          <w:tcPr>
            <w:tcW w:w="12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DB115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微量分光光度计</w:t>
            </w:r>
          </w:p>
        </w:tc>
        <w:tc>
          <w:tcPr>
            <w:tcW w:w="15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FB315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X-5等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5E097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22D04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CNAS校准证书</w:t>
            </w:r>
          </w:p>
        </w:tc>
        <w:tc>
          <w:tcPr>
            <w:tcW w:w="32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22F12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1.出具带CNAS标志的校准证书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2.依据的标准：《微量分光光度计校准规范JJF 1836》</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3.校准参数：浓度等</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4.提供下现场服务</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4B9429">
            <w:pPr>
              <w:rPr>
                <w:rFonts w:hint="eastAsia" w:ascii="宋体" w:hAnsi="宋体" w:eastAsia="宋体" w:cs="宋体"/>
                <w:i w:val="0"/>
                <w:iCs w:val="0"/>
                <w:color w:val="000000"/>
                <w:sz w:val="18"/>
                <w:szCs w:val="18"/>
                <w:u w:val="none"/>
              </w:rPr>
            </w:pPr>
          </w:p>
        </w:tc>
      </w:tr>
      <w:tr w14:paraId="113FA2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2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630CF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19</w:t>
            </w:r>
          </w:p>
        </w:tc>
        <w:tc>
          <w:tcPr>
            <w:tcW w:w="12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11E9F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紫外分光光度计</w:t>
            </w:r>
          </w:p>
        </w:tc>
        <w:tc>
          <w:tcPr>
            <w:tcW w:w="15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09490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722N、P1、美普达uv-3200等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CB5E8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4B839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CNAS校准证书</w:t>
            </w:r>
          </w:p>
        </w:tc>
        <w:tc>
          <w:tcPr>
            <w:tcW w:w="32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793DC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1.出具带CNAS标志的校准证书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2.依据的标准：《紫外、可见、近红外分光光度计检定规程 JJG 178》</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3.校准参数：波长 、透射比等</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4.提供下现场服务</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479D6E">
            <w:pPr>
              <w:rPr>
                <w:rFonts w:hint="eastAsia" w:ascii="宋体" w:hAnsi="宋体" w:eastAsia="宋体" w:cs="宋体"/>
                <w:i w:val="0"/>
                <w:iCs w:val="0"/>
                <w:color w:val="000000"/>
                <w:sz w:val="18"/>
                <w:szCs w:val="18"/>
                <w:u w:val="none"/>
              </w:rPr>
            </w:pPr>
          </w:p>
        </w:tc>
      </w:tr>
      <w:tr w14:paraId="10FF47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2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EA154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12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7B88D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核酸扩增检测分析仪</w:t>
            </w:r>
          </w:p>
        </w:tc>
        <w:tc>
          <w:tcPr>
            <w:tcW w:w="15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8B6EB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UC0108等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92788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88E34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CNAS校准证书</w:t>
            </w:r>
          </w:p>
        </w:tc>
        <w:tc>
          <w:tcPr>
            <w:tcW w:w="32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52059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1.出具带CNAS标志的校准证书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2.依据的标准：《快速核酸检测仪校准规范JJF(冀)200》等</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3.校准参数：温度等</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4.提供下现场服务</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740179">
            <w:pPr>
              <w:rPr>
                <w:rFonts w:hint="eastAsia" w:ascii="宋体" w:hAnsi="宋体" w:eastAsia="宋体" w:cs="宋体"/>
                <w:i w:val="0"/>
                <w:iCs w:val="0"/>
                <w:color w:val="000000"/>
                <w:sz w:val="18"/>
                <w:szCs w:val="18"/>
                <w:u w:val="none"/>
              </w:rPr>
            </w:pPr>
          </w:p>
        </w:tc>
      </w:tr>
      <w:tr w14:paraId="77C952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2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D1B29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w:t>
            </w:r>
          </w:p>
        </w:tc>
        <w:tc>
          <w:tcPr>
            <w:tcW w:w="12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020E0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普通PCR、梯度PCR等</w:t>
            </w:r>
          </w:p>
        </w:tc>
        <w:tc>
          <w:tcPr>
            <w:tcW w:w="15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AF5DD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Gentier 96E等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3FF7B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F039E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CNAS校准证书</w:t>
            </w:r>
          </w:p>
        </w:tc>
        <w:tc>
          <w:tcPr>
            <w:tcW w:w="32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A9E1E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1.出具带CNAS标志的校准证书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2.依据的标准：《聚合酶链反应分析仪校准规范JJF 1527》</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3.校准参数：温度等</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4.提供下现场服务</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6490FF">
            <w:pPr>
              <w:rPr>
                <w:rFonts w:hint="eastAsia" w:ascii="宋体" w:hAnsi="宋体" w:eastAsia="宋体" w:cs="宋体"/>
                <w:i w:val="0"/>
                <w:iCs w:val="0"/>
                <w:color w:val="000000"/>
                <w:sz w:val="18"/>
                <w:szCs w:val="18"/>
                <w:u w:val="none"/>
              </w:rPr>
            </w:pPr>
          </w:p>
        </w:tc>
      </w:tr>
      <w:tr w14:paraId="4D17F1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2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B55F7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w:t>
            </w:r>
          </w:p>
        </w:tc>
        <w:tc>
          <w:tcPr>
            <w:tcW w:w="12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A8D91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荧光定量PCR</w:t>
            </w:r>
          </w:p>
        </w:tc>
        <w:tc>
          <w:tcPr>
            <w:tcW w:w="15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1FAA5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CFX96 Deep Well等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F40A0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61BC3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CNAS校准证书</w:t>
            </w:r>
          </w:p>
        </w:tc>
        <w:tc>
          <w:tcPr>
            <w:tcW w:w="32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09E29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1.出具带CNAS标志的校准证书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2.依据的标准：《聚合酶链反应分析仪校准规范JJF 1527》</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3.校准参数：温度、速率、拷贝数等</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4.提供下现场服务</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9BA0AA">
            <w:pPr>
              <w:rPr>
                <w:rFonts w:hint="eastAsia" w:ascii="宋体" w:hAnsi="宋体" w:eastAsia="宋体" w:cs="宋体"/>
                <w:i w:val="0"/>
                <w:iCs w:val="0"/>
                <w:color w:val="000000"/>
                <w:sz w:val="18"/>
                <w:szCs w:val="18"/>
                <w:u w:val="none"/>
              </w:rPr>
            </w:pPr>
          </w:p>
        </w:tc>
      </w:tr>
      <w:tr w14:paraId="5C57DD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2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56E25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23</w:t>
            </w:r>
          </w:p>
        </w:tc>
        <w:tc>
          <w:tcPr>
            <w:tcW w:w="12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F1067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冰箱</w:t>
            </w:r>
          </w:p>
        </w:tc>
        <w:tc>
          <w:tcPr>
            <w:tcW w:w="15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846A3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海尔HYC-940等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AFDEE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57</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5CB9B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CNAS校准证书</w:t>
            </w:r>
          </w:p>
        </w:tc>
        <w:tc>
          <w:tcPr>
            <w:tcW w:w="32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2B660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1.出具带CNAS标志的校准证书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2.依据的标准：《环境试验设备温度、湿度、参数校准规范 JJF 1101》</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3.校准参数：温度等</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3.提供下现厂服务</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CE49B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单点</w:t>
            </w:r>
          </w:p>
        </w:tc>
      </w:tr>
      <w:tr w14:paraId="2586CD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2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E1B89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w:t>
            </w:r>
          </w:p>
        </w:tc>
        <w:tc>
          <w:tcPr>
            <w:tcW w:w="12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C081E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离心机（转速）</w:t>
            </w:r>
          </w:p>
        </w:tc>
        <w:tc>
          <w:tcPr>
            <w:tcW w:w="15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6AF38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中科中佳HC-2518等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CB776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6D238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CNAS校准证书</w:t>
            </w:r>
          </w:p>
        </w:tc>
        <w:tc>
          <w:tcPr>
            <w:tcW w:w="32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E8692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1.出具带CNAS标志的校准证书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2.依据的标准：《医用离心机校准规范JJF2004》</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3.校准参数：转速等</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3.提供下现厂服务</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E045D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转速</w:t>
            </w:r>
          </w:p>
        </w:tc>
      </w:tr>
      <w:tr w14:paraId="695201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2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016EB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w:t>
            </w:r>
          </w:p>
        </w:tc>
        <w:tc>
          <w:tcPr>
            <w:tcW w:w="12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628A8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离心机（转速、温度）</w:t>
            </w:r>
          </w:p>
        </w:tc>
        <w:tc>
          <w:tcPr>
            <w:tcW w:w="15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C70F7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中科中佳KDC-2046等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043CD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D8A1B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CNAS校准证书</w:t>
            </w:r>
          </w:p>
        </w:tc>
        <w:tc>
          <w:tcPr>
            <w:tcW w:w="32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17B0D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1.出具带CNAS标志的校准证书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2.依据的标准：《医用离心机校准规范JJF2004》等</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3.校准参数：温度、转速等</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3.提供下现厂服务</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C521F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转速、温度</w:t>
            </w:r>
          </w:p>
        </w:tc>
      </w:tr>
      <w:tr w14:paraId="197828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60CB8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26</w:t>
            </w:r>
          </w:p>
        </w:tc>
        <w:tc>
          <w:tcPr>
            <w:tcW w:w="12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FC896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检验分析用纯水设备</w:t>
            </w:r>
          </w:p>
        </w:tc>
        <w:tc>
          <w:tcPr>
            <w:tcW w:w="15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ACAC4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TCHS-10RO/600F等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EDA22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BF459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CNAS校准证书</w:t>
            </w:r>
          </w:p>
        </w:tc>
        <w:tc>
          <w:tcPr>
            <w:tcW w:w="32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62549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1.出具带CNAS标志的校准证书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2.依据的标准：《纯水/超纯水系统监测仪表 （电导率）校准规范JJF（湘）09》等</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3.校准参数：电导率等</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3.提供下现厂服务</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8F70DA">
            <w:pPr>
              <w:rPr>
                <w:rFonts w:hint="eastAsia" w:ascii="宋体" w:hAnsi="宋体" w:eastAsia="宋体" w:cs="宋体"/>
                <w:i w:val="0"/>
                <w:iCs w:val="0"/>
                <w:color w:val="000000"/>
                <w:sz w:val="18"/>
                <w:szCs w:val="18"/>
                <w:u w:val="none"/>
              </w:rPr>
            </w:pPr>
          </w:p>
        </w:tc>
      </w:tr>
      <w:tr w14:paraId="6B34C9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2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31ADA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27</w:t>
            </w:r>
          </w:p>
        </w:tc>
        <w:tc>
          <w:tcPr>
            <w:tcW w:w="12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D87E0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核酸蛋白分析仪</w:t>
            </w:r>
          </w:p>
        </w:tc>
        <w:tc>
          <w:tcPr>
            <w:tcW w:w="15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A4905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Biophotomete plus</w:t>
            </w:r>
          </w:p>
        </w:tc>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EA57A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7DF13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CNAS校准证书</w:t>
            </w:r>
          </w:p>
        </w:tc>
        <w:tc>
          <w:tcPr>
            <w:tcW w:w="32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17DD6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1.出具带CNAS标志的校准证书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2.依据的标准：《微量分光光度计校准规范JJF 1836》</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3.校准参数：吸光度、波长等</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4.提供下现场服务</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0E7F87">
            <w:pPr>
              <w:rPr>
                <w:rFonts w:hint="eastAsia" w:ascii="宋体" w:hAnsi="宋体" w:eastAsia="宋体" w:cs="宋体"/>
                <w:i w:val="0"/>
                <w:iCs w:val="0"/>
                <w:color w:val="000000"/>
                <w:sz w:val="18"/>
                <w:szCs w:val="18"/>
                <w:u w:val="none"/>
              </w:rPr>
            </w:pPr>
          </w:p>
        </w:tc>
      </w:tr>
      <w:tr w14:paraId="3DA0E0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2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C3FEC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28</w:t>
            </w:r>
          </w:p>
        </w:tc>
        <w:tc>
          <w:tcPr>
            <w:tcW w:w="12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9ADB6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多功能微孔板检测仪</w:t>
            </w:r>
          </w:p>
        </w:tc>
        <w:tc>
          <w:tcPr>
            <w:tcW w:w="15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0F891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SpectraMax iD3</w:t>
            </w:r>
          </w:p>
        </w:tc>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61D67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927C2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CNAS校准证书</w:t>
            </w:r>
          </w:p>
        </w:tc>
        <w:tc>
          <w:tcPr>
            <w:tcW w:w="32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533AA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1.出具带CNAS标志的校准证书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2.依据的标准：《酶标分析仪检定规程 JJG861》</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3.校准参数：吸光度、波长等</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4.提供下现场服务</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65D40E">
            <w:pPr>
              <w:rPr>
                <w:rFonts w:hint="eastAsia" w:ascii="宋体" w:hAnsi="宋体" w:eastAsia="宋体" w:cs="宋体"/>
                <w:i w:val="0"/>
                <w:iCs w:val="0"/>
                <w:color w:val="000000"/>
                <w:sz w:val="18"/>
                <w:szCs w:val="18"/>
                <w:u w:val="none"/>
              </w:rPr>
            </w:pPr>
          </w:p>
        </w:tc>
      </w:tr>
      <w:tr w14:paraId="7BA9CD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C1540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29</w:t>
            </w:r>
          </w:p>
        </w:tc>
        <w:tc>
          <w:tcPr>
            <w:tcW w:w="12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21274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压力表</w:t>
            </w:r>
          </w:p>
        </w:tc>
        <w:tc>
          <w:tcPr>
            <w:tcW w:w="15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BD3E4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山东淄博等</w:t>
            </w:r>
          </w:p>
        </w:tc>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34848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120</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55B89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CNAS校准证书</w:t>
            </w:r>
          </w:p>
        </w:tc>
        <w:tc>
          <w:tcPr>
            <w:tcW w:w="32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46668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1.出具带CNAS标志的校准证书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2.依据的标准：《弹性元件式一般压力表、压力真空表和真空表检定规程 JJG 52》等</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3.校准参数：压力等</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4.提供取送服务</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8E44F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一年2次合计数</w:t>
            </w:r>
          </w:p>
        </w:tc>
      </w:tr>
      <w:tr w14:paraId="133169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2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F2CE1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w:t>
            </w:r>
          </w:p>
        </w:tc>
        <w:tc>
          <w:tcPr>
            <w:tcW w:w="12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962F7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脉动真空灭菌器</w:t>
            </w:r>
          </w:p>
        </w:tc>
        <w:tc>
          <w:tcPr>
            <w:tcW w:w="15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A300E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ZQS-3.0等</w:t>
            </w:r>
          </w:p>
        </w:tc>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7F74D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4C19B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CNAS校准证书</w:t>
            </w:r>
          </w:p>
        </w:tc>
        <w:tc>
          <w:tcPr>
            <w:tcW w:w="32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358FC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1.出具带CNAS标志的校准证书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2.依据的标准：《大型蒸汽灭菌器温度、压力、时间参数校准规范JJF2088》</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3.校准参数：温度、压力、时间等</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4.提供下现场服务</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C4DA43">
            <w:pPr>
              <w:rPr>
                <w:rFonts w:hint="eastAsia" w:ascii="宋体" w:hAnsi="宋体" w:eastAsia="宋体" w:cs="宋体"/>
                <w:i w:val="0"/>
                <w:iCs w:val="0"/>
                <w:color w:val="000000"/>
                <w:sz w:val="22"/>
                <w:szCs w:val="22"/>
                <w:u w:val="none"/>
              </w:rPr>
            </w:pPr>
          </w:p>
        </w:tc>
      </w:tr>
      <w:tr w14:paraId="6123BD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2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C8959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31</w:t>
            </w:r>
          </w:p>
        </w:tc>
        <w:tc>
          <w:tcPr>
            <w:tcW w:w="12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D0230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高压灭菌器</w:t>
            </w:r>
          </w:p>
        </w:tc>
        <w:tc>
          <w:tcPr>
            <w:tcW w:w="15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18667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MOST-L等</w:t>
            </w:r>
          </w:p>
        </w:tc>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06B4B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2754D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CNAS校准证书</w:t>
            </w:r>
          </w:p>
        </w:tc>
        <w:tc>
          <w:tcPr>
            <w:tcW w:w="32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3AD75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1.出具带CNAS标志的校准证书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2.依据的标准：检测依据应体现“蒸汽灭菌器温度、压力”等</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3.校准参数：温度、压力等</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4.提供下现场服务</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CA60FA">
            <w:pPr>
              <w:rPr>
                <w:rFonts w:hint="eastAsia" w:ascii="宋体" w:hAnsi="宋体" w:eastAsia="宋体" w:cs="宋体"/>
                <w:i w:val="0"/>
                <w:iCs w:val="0"/>
                <w:color w:val="000000"/>
                <w:sz w:val="22"/>
                <w:szCs w:val="22"/>
                <w:u w:val="none"/>
              </w:rPr>
            </w:pPr>
          </w:p>
        </w:tc>
      </w:tr>
      <w:tr w14:paraId="68D121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2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8AD84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32</w:t>
            </w:r>
          </w:p>
        </w:tc>
        <w:tc>
          <w:tcPr>
            <w:tcW w:w="12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5A38A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清洗消毒机</w:t>
            </w:r>
          </w:p>
        </w:tc>
        <w:tc>
          <w:tcPr>
            <w:tcW w:w="15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3DE48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Rapid-A-150等</w:t>
            </w:r>
          </w:p>
        </w:tc>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EFDC1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2F748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CNAS校准证书</w:t>
            </w:r>
          </w:p>
        </w:tc>
        <w:tc>
          <w:tcPr>
            <w:tcW w:w="32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4862F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1.出具带CNAS标志的校准证书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2.依据的标准：检测依据应体现“清洗消毒器”等</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3.校准参数：时间、温度等</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4.提供下现场服务</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41279B">
            <w:pPr>
              <w:rPr>
                <w:rFonts w:hint="eastAsia" w:ascii="宋体" w:hAnsi="宋体" w:eastAsia="宋体" w:cs="宋体"/>
                <w:i w:val="0"/>
                <w:iCs w:val="0"/>
                <w:color w:val="000000"/>
                <w:sz w:val="22"/>
                <w:szCs w:val="22"/>
                <w:u w:val="none"/>
              </w:rPr>
            </w:pPr>
          </w:p>
        </w:tc>
      </w:tr>
      <w:tr w14:paraId="08DD36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2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7038E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33</w:t>
            </w:r>
          </w:p>
        </w:tc>
        <w:tc>
          <w:tcPr>
            <w:tcW w:w="12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CD24F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高效液相色谱仪</w:t>
            </w:r>
          </w:p>
        </w:tc>
        <w:tc>
          <w:tcPr>
            <w:tcW w:w="15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94792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戴安U-3000等</w:t>
            </w:r>
          </w:p>
        </w:tc>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95241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E2DE8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CNAS校准证书</w:t>
            </w:r>
          </w:p>
        </w:tc>
        <w:tc>
          <w:tcPr>
            <w:tcW w:w="32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E5EA7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1.出具带CNAS标志的校准证书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2.依据的标准：《液相色谱仪检定规程 JJG705》</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3.校准参数：最小检测、浓度等</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4.提供下现场服务</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20A122">
            <w:pPr>
              <w:rPr>
                <w:rFonts w:hint="eastAsia" w:ascii="宋体" w:hAnsi="宋体" w:eastAsia="宋体" w:cs="宋体"/>
                <w:i w:val="0"/>
                <w:iCs w:val="0"/>
                <w:color w:val="000000"/>
                <w:sz w:val="22"/>
                <w:szCs w:val="22"/>
                <w:u w:val="none"/>
              </w:rPr>
            </w:pPr>
          </w:p>
        </w:tc>
      </w:tr>
      <w:tr w14:paraId="69B56B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2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279BB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34</w:t>
            </w:r>
          </w:p>
        </w:tc>
        <w:tc>
          <w:tcPr>
            <w:tcW w:w="12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CF4E1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药品稳定性试验箱</w:t>
            </w:r>
          </w:p>
        </w:tc>
        <w:tc>
          <w:tcPr>
            <w:tcW w:w="15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54C77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埃开DMT150S</w:t>
            </w:r>
          </w:p>
        </w:tc>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7B881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EC18F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CNAS校准证书</w:t>
            </w:r>
          </w:p>
        </w:tc>
        <w:tc>
          <w:tcPr>
            <w:tcW w:w="32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2F5CF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1.出具带CNAS标志的校准证书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2.依据的标准：《环境试验设备温度、湿度参数校准规范 JJF 1101》</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3.校准参数：温度等</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4.提供下现场服务</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0D3B11">
            <w:pPr>
              <w:rPr>
                <w:rFonts w:hint="eastAsia" w:ascii="宋体" w:hAnsi="宋体" w:eastAsia="宋体" w:cs="宋体"/>
                <w:i w:val="0"/>
                <w:iCs w:val="0"/>
                <w:color w:val="000000"/>
                <w:sz w:val="22"/>
                <w:szCs w:val="22"/>
                <w:u w:val="none"/>
              </w:rPr>
            </w:pPr>
          </w:p>
        </w:tc>
      </w:tr>
      <w:tr w14:paraId="6D2888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47098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35</w:t>
            </w:r>
          </w:p>
        </w:tc>
        <w:tc>
          <w:tcPr>
            <w:tcW w:w="12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44DE8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酸度计</w:t>
            </w:r>
          </w:p>
        </w:tc>
        <w:tc>
          <w:tcPr>
            <w:tcW w:w="15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E09C8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PB-10</w:t>
            </w:r>
          </w:p>
        </w:tc>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7DBF4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335F3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CNAS校准证书</w:t>
            </w:r>
          </w:p>
        </w:tc>
        <w:tc>
          <w:tcPr>
            <w:tcW w:w="32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C32B6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1.出具带CNAS标志的校准证书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2.依据的标准：《实验室 pH(酸度)计检定规程 JJG 119》</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3.校准参数：酸度等</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4.提供下现场服务</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786951">
            <w:pPr>
              <w:rPr>
                <w:rFonts w:hint="eastAsia" w:ascii="宋体" w:hAnsi="宋体" w:eastAsia="宋体" w:cs="宋体"/>
                <w:i w:val="0"/>
                <w:iCs w:val="0"/>
                <w:color w:val="000000"/>
                <w:sz w:val="22"/>
                <w:szCs w:val="22"/>
                <w:u w:val="none"/>
              </w:rPr>
            </w:pPr>
          </w:p>
        </w:tc>
      </w:tr>
      <w:tr w14:paraId="2E6875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2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9E7CC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36</w:t>
            </w:r>
          </w:p>
        </w:tc>
        <w:tc>
          <w:tcPr>
            <w:tcW w:w="12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52DCD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电导率仪</w:t>
            </w:r>
          </w:p>
        </w:tc>
        <w:tc>
          <w:tcPr>
            <w:tcW w:w="15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00699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雷磁DDSJ-308F</w:t>
            </w:r>
          </w:p>
        </w:tc>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49F27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985E5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CNAS校准证书</w:t>
            </w:r>
          </w:p>
        </w:tc>
        <w:tc>
          <w:tcPr>
            <w:tcW w:w="32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4A152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1.出具带CNAS标志的校准证书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2.依据的标准：《电导率仪检定规程 JJG 178》 等</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3.校准参数：电导等</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4.提供下现场服务</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AB8CF5">
            <w:pPr>
              <w:rPr>
                <w:rFonts w:hint="eastAsia" w:ascii="宋体" w:hAnsi="宋体" w:eastAsia="宋体" w:cs="宋体"/>
                <w:i w:val="0"/>
                <w:iCs w:val="0"/>
                <w:color w:val="000000"/>
                <w:sz w:val="22"/>
                <w:szCs w:val="22"/>
                <w:u w:val="none"/>
              </w:rPr>
            </w:pPr>
          </w:p>
        </w:tc>
      </w:tr>
      <w:tr w14:paraId="04B574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2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6520A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37</w:t>
            </w:r>
          </w:p>
        </w:tc>
        <w:tc>
          <w:tcPr>
            <w:tcW w:w="12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4FC67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旋光仪</w:t>
            </w:r>
          </w:p>
        </w:tc>
        <w:tc>
          <w:tcPr>
            <w:tcW w:w="15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EDD5D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WZZ-2</w:t>
            </w:r>
          </w:p>
        </w:tc>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9B93C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863F2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CNAS校准证书</w:t>
            </w:r>
          </w:p>
        </w:tc>
        <w:tc>
          <w:tcPr>
            <w:tcW w:w="32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19E2D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1.出具带CNAS标志的校准证书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 xml:space="preserve">2.依据的标准：《旋光仪及旋光糖量计检定规程 JJG 536》 </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3.校准参数：旋光度等</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4.提供下现场服务</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AF37EA">
            <w:pPr>
              <w:rPr>
                <w:rFonts w:hint="eastAsia" w:ascii="宋体" w:hAnsi="宋体" w:eastAsia="宋体" w:cs="宋体"/>
                <w:i w:val="0"/>
                <w:iCs w:val="0"/>
                <w:color w:val="000000"/>
                <w:sz w:val="22"/>
                <w:szCs w:val="22"/>
                <w:u w:val="none"/>
              </w:rPr>
            </w:pPr>
          </w:p>
        </w:tc>
      </w:tr>
      <w:tr w14:paraId="56E6DB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2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75474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38</w:t>
            </w:r>
          </w:p>
        </w:tc>
        <w:tc>
          <w:tcPr>
            <w:tcW w:w="12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CF366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阿贝折射仪</w:t>
            </w:r>
          </w:p>
        </w:tc>
        <w:tc>
          <w:tcPr>
            <w:tcW w:w="15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D4D2D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Wzs-1</w:t>
            </w:r>
          </w:p>
        </w:tc>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03E17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D77EB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CNAS校准证书</w:t>
            </w:r>
          </w:p>
        </w:tc>
        <w:tc>
          <w:tcPr>
            <w:tcW w:w="32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F2A93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1.出具带CNAS标志的校准证书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2.依据的标准：《阿贝折射仪检定规程 JJG625》 等</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3.校准参数：折射率、色散等</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4.提供下现场服务</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D9769C">
            <w:pPr>
              <w:rPr>
                <w:rFonts w:hint="eastAsia" w:ascii="宋体" w:hAnsi="宋体" w:eastAsia="宋体" w:cs="宋体"/>
                <w:i w:val="0"/>
                <w:iCs w:val="0"/>
                <w:color w:val="000000"/>
                <w:sz w:val="22"/>
                <w:szCs w:val="22"/>
                <w:u w:val="none"/>
              </w:rPr>
            </w:pPr>
          </w:p>
        </w:tc>
      </w:tr>
      <w:tr w14:paraId="65F644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2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DC09D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39</w:t>
            </w:r>
          </w:p>
        </w:tc>
        <w:tc>
          <w:tcPr>
            <w:tcW w:w="12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30053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真空干燥箱</w:t>
            </w:r>
          </w:p>
        </w:tc>
        <w:tc>
          <w:tcPr>
            <w:tcW w:w="15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3FB91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上海精宏DZF等</w:t>
            </w:r>
          </w:p>
        </w:tc>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D90D7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93D4E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CNAS校准证书</w:t>
            </w:r>
          </w:p>
        </w:tc>
        <w:tc>
          <w:tcPr>
            <w:tcW w:w="32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E4CA1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1.出具带CNAS标志的校准证书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 xml:space="preserve">2.依据的标准：《环境试验设备温度、湿度参数校准规范 JJF 1101》 </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3.校准参数：温度等</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4.提供下现场服务</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FAE8AD">
            <w:pPr>
              <w:rPr>
                <w:rFonts w:hint="eastAsia" w:ascii="宋体" w:hAnsi="宋体" w:eastAsia="宋体" w:cs="宋体"/>
                <w:i w:val="0"/>
                <w:iCs w:val="0"/>
                <w:color w:val="000000"/>
                <w:sz w:val="22"/>
                <w:szCs w:val="22"/>
                <w:u w:val="none"/>
              </w:rPr>
            </w:pPr>
          </w:p>
        </w:tc>
      </w:tr>
      <w:tr w14:paraId="71C24C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2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BEB30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40</w:t>
            </w:r>
          </w:p>
        </w:tc>
        <w:tc>
          <w:tcPr>
            <w:tcW w:w="12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5052F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精密鼓风干燥箱</w:t>
            </w:r>
          </w:p>
        </w:tc>
        <w:tc>
          <w:tcPr>
            <w:tcW w:w="15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EE141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STIK BAO-250</w:t>
            </w:r>
          </w:p>
        </w:tc>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E85FA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92F00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CNAS校准证书</w:t>
            </w:r>
          </w:p>
        </w:tc>
        <w:tc>
          <w:tcPr>
            <w:tcW w:w="32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F3869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1.出具带CNAS标志的校准证书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 xml:space="preserve">2.依据的标准：《环境试验设备温度、湿度参数校准规范 JJF 1101》 </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3.校准参数：温度等</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4.提供下现场服务</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788198">
            <w:pPr>
              <w:rPr>
                <w:rFonts w:hint="eastAsia" w:ascii="宋体" w:hAnsi="宋体" w:eastAsia="宋体" w:cs="宋体"/>
                <w:i w:val="0"/>
                <w:iCs w:val="0"/>
                <w:color w:val="000000"/>
                <w:sz w:val="22"/>
                <w:szCs w:val="22"/>
                <w:u w:val="none"/>
              </w:rPr>
            </w:pPr>
          </w:p>
        </w:tc>
      </w:tr>
      <w:tr w14:paraId="64A5A2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2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5718F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41</w:t>
            </w:r>
          </w:p>
        </w:tc>
        <w:tc>
          <w:tcPr>
            <w:tcW w:w="12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755E6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混匀仪</w:t>
            </w:r>
          </w:p>
        </w:tc>
        <w:tc>
          <w:tcPr>
            <w:tcW w:w="15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FB49A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WZR-H6000</w:t>
            </w:r>
          </w:p>
        </w:tc>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44AF6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30A73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CNAS校准证书</w:t>
            </w:r>
          </w:p>
        </w:tc>
        <w:tc>
          <w:tcPr>
            <w:tcW w:w="32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E42E7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1.出具带CNAS标志的校准证书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 xml:space="preserve">2.依据的标准：《环境试验设备温度、湿度参数校准规范 JJF 1101》 </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3.校准参数：温度等</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4.提供下现场服务</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22FB55">
            <w:pPr>
              <w:rPr>
                <w:rFonts w:hint="eastAsia" w:ascii="宋体" w:hAnsi="宋体" w:eastAsia="宋体" w:cs="宋体"/>
                <w:i w:val="0"/>
                <w:iCs w:val="0"/>
                <w:color w:val="000000"/>
                <w:sz w:val="22"/>
                <w:szCs w:val="22"/>
                <w:u w:val="none"/>
              </w:rPr>
            </w:pPr>
          </w:p>
        </w:tc>
      </w:tr>
      <w:tr w14:paraId="7B8E1E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2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4FF06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42</w:t>
            </w:r>
          </w:p>
        </w:tc>
        <w:tc>
          <w:tcPr>
            <w:tcW w:w="12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A94C2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微量震荡仪</w:t>
            </w:r>
          </w:p>
        </w:tc>
        <w:tc>
          <w:tcPr>
            <w:tcW w:w="15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76BB9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KJ-201C</w:t>
            </w:r>
          </w:p>
        </w:tc>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CC991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5E244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CNAS校准证书</w:t>
            </w:r>
          </w:p>
        </w:tc>
        <w:tc>
          <w:tcPr>
            <w:tcW w:w="32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1B8D4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1.出具带CNAS标志的校准证书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 xml:space="preserve">2.依据的标准：《环境试验设备温度、湿度参数校准规范 JJF 1101》 </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3.校准参数：温度等</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4.提供下现场服务</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849537">
            <w:pPr>
              <w:rPr>
                <w:rFonts w:hint="eastAsia" w:ascii="宋体" w:hAnsi="宋体" w:eastAsia="宋体" w:cs="宋体"/>
                <w:i w:val="0"/>
                <w:iCs w:val="0"/>
                <w:color w:val="000000"/>
                <w:sz w:val="22"/>
                <w:szCs w:val="22"/>
                <w:u w:val="none"/>
              </w:rPr>
            </w:pPr>
          </w:p>
        </w:tc>
      </w:tr>
      <w:tr w14:paraId="547384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2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E1D23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43</w:t>
            </w:r>
          </w:p>
        </w:tc>
        <w:tc>
          <w:tcPr>
            <w:tcW w:w="12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08705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旋涡混合器</w:t>
            </w:r>
          </w:p>
        </w:tc>
        <w:tc>
          <w:tcPr>
            <w:tcW w:w="15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9A171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XH-D等</w:t>
            </w:r>
          </w:p>
        </w:tc>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F404C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1134" w:type="dxa"/>
            <w:tcBorders>
              <w:top w:val="single" w:color="000000" w:sz="4" w:space="0"/>
              <w:left w:val="single" w:color="000000" w:sz="4" w:space="0"/>
              <w:bottom w:val="single" w:color="auto" w:sz="4" w:space="0"/>
              <w:right w:val="single" w:color="000000" w:sz="4" w:space="0"/>
            </w:tcBorders>
            <w:shd w:val="clear" w:color="auto" w:fill="auto"/>
            <w:vAlign w:val="center"/>
          </w:tcPr>
          <w:p w14:paraId="0CB805D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CNAS校准证书</w:t>
            </w:r>
          </w:p>
        </w:tc>
        <w:tc>
          <w:tcPr>
            <w:tcW w:w="3294" w:type="dxa"/>
            <w:tcBorders>
              <w:top w:val="single" w:color="000000" w:sz="4" w:space="0"/>
              <w:left w:val="single" w:color="000000" w:sz="4" w:space="0"/>
              <w:bottom w:val="single" w:color="auto" w:sz="4" w:space="0"/>
              <w:right w:val="single" w:color="000000" w:sz="4" w:space="0"/>
            </w:tcBorders>
            <w:shd w:val="clear" w:color="auto" w:fill="auto"/>
            <w:vAlign w:val="center"/>
          </w:tcPr>
          <w:p w14:paraId="005C7CA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1.出具带CNAS标志的校准证书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 xml:space="preserve">2.依据的标准：《环境试验设备温度、湿度参数校准规范 JJF 1101》 </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3.校准参数：温度等</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7.提供下现场服务</w:t>
            </w:r>
          </w:p>
        </w:tc>
        <w:tc>
          <w:tcPr>
            <w:tcW w:w="808" w:type="dxa"/>
            <w:tcBorders>
              <w:top w:val="single" w:color="000000" w:sz="4" w:space="0"/>
              <w:left w:val="single" w:color="000000" w:sz="4" w:space="0"/>
              <w:bottom w:val="single" w:color="auto" w:sz="4" w:space="0"/>
              <w:right w:val="single" w:color="000000" w:sz="4" w:space="0"/>
            </w:tcBorders>
            <w:shd w:val="clear" w:color="auto" w:fill="auto"/>
            <w:vAlign w:val="center"/>
          </w:tcPr>
          <w:p w14:paraId="6A75A01D">
            <w:pPr>
              <w:rPr>
                <w:rFonts w:hint="eastAsia" w:ascii="宋体" w:hAnsi="宋体" w:eastAsia="宋体" w:cs="宋体"/>
                <w:i w:val="0"/>
                <w:iCs w:val="0"/>
                <w:color w:val="000000"/>
                <w:sz w:val="22"/>
                <w:szCs w:val="22"/>
                <w:u w:val="none"/>
              </w:rPr>
            </w:pPr>
          </w:p>
        </w:tc>
      </w:tr>
      <w:tr w14:paraId="1E0D73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EBB990">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合计</w:t>
            </w:r>
          </w:p>
        </w:tc>
        <w:tc>
          <w:tcPr>
            <w:tcW w:w="0" w:type="auto"/>
            <w:tcBorders>
              <w:top w:val="single" w:color="000000" w:sz="4" w:space="0"/>
              <w:left w:val="single" w:color="000000" w:sz="4" w:space="0"/>
              <w:bottom w:val="single" w:color="000000" w:sz="4" w:space="0"/>
              <w:right w:val="single" w:color="auto" w:sz="4" w:space="0"/>
            </w:tcBorders>
            <w:shd w:val="clear" w:color="auto" w:fill="auto"/>
            <w:noWrap/>
            <w:vAlign w:val="center"/>
          </w:tcPr>
          <w:p w14:paraId="791B9AA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856</w:t>
            </w:r>
          </w:p>
        </w:tc>
        <w:tc>
          <w:tcPr>
            <w:tcW w:w="1134" w:type="dxa"/>
            <w:tcBorders>
              <w:top w:val="single" w:color="auto" w:sz="4" w:space="0"/>
              <w:left w:val="single" w:color="auto" w:sz="4" w:space="0"/>
              <w:bottom w:val="single" w:color="auto" w:sz="4" w:space="0"/>
              <w:right w:val="single" w:color="auto" w:sz="4" w:space="0"/>
            </w:tcBorders>
            <w:shd w:val="clear" w:color="auto" w:fill="auto"/>
            <w:vAlign w:val="center"/>
          </w:tcPr>
          <w:p w14:paraId="605CDEB9">
            <w:pPr>
              <w:jc w:val="center"/>
              <w:rPr>
                <w:rFonts w:hint="eastAsia" w:ascii="宋体" w:hAnsi="宋体" w:eastAsia="宋体" w:cs="宋体"/>
                <w:i w:val="0"/>
                <w:iCs w:val="0"/>
                <w:color w:val="000000"/>
                <w:sz w:val="22"/>
                <w:szCs w:val="22"/>
                <w:u w:val="none"/>
              </w:rPr>
            </w:pPr>
          </w:p>
        </w:tc>
        <w:tc>
          <w:tcPr>
            <w:tcW w:w="3294" w:type="dxa"/>
            <w:tcBorders>
              <w:top w:val="single" w:color="auto" w:sz="4" w:space="0"/>
              <w:left w:val="single" w:color="auto" w:sz="4" w:space="0"/>
              <w:bottom w:val="single" w:color="auto" w:sz="4" w:space="0"/>
              <w:right w:val="single" w:color="auto" w:sz="4" w:space="0"/>
            </w:tcBorders>
            <w:shd w:val="clear" w:color="auto" w:fill="auto"/>
            <w:vAlign w:val="center"/>
          </w:tcPr>
          <w:p w14:paraId="05CC2B84">
            <w:pPr>
              <w:rPr>
                <w:rFonts w:hint="eastAsia" w:ascii="宋体" w:hAnsi="宋体" w:eastAsia="宋体" w:cs="宋体"/>
                <w:i w:val="0"/>
                <w:iCs w:val="0"/>
                <w:color w:val="000000"/>
                <w:sz w:val="22"/>
                <w:szCs w:val="22"/>
                <w:u w:val="none"/>
              </w:rPr>
            </w:pPr>
          </w:p>
        </w:tc>
        <w:tc>
          <w:tcPr>
            <w:tcW w:w="808" w:type="dxa"/>
            <w:tcBorders>
              <w:top w:val="single" w:color="auto" w:sz="4" w:space="0"/>
              <w:left w:val="single" w:color="auto" w:sz="4" w:space="0"/>
              <w:bottom w:val="single" w:color="auto" w:sz="4" w:space="0"/>
              <w:right w:val="single" w:color="auto" w:sz="4" w:space="0"/>
            </w:tcBorders>
            <w:shd w:val="clear" w:color="auto" w:fill="auto"/>
            <w:vAlign w:val="center"/>
          </w:tcPr>
          <w:p w14:paraId="540E7A66">
            <w:pPr>
              <w:rPr>
                <w:rFonts w:hint="eastAsia" w:ascii="宋体" w:hAnsi="宋体" w:eastAsia="宋体" w:cs="宋体"/>
                <w:i w:val="0"/>
                <w:iCs w:val="0"/>
                <w:color w:val="000000"/>
                <w:sz w:val="22"/>
                <w:szCs w:val="22"/>
                <w:u w:val="none"/>
              </w:rPr>
            </w:pPr>
          </w:p>
        </w:tc>
      </w:tr>
    </w:tbl>
    <w:p w14:paraId="6F2A5B4F">
      <w:pPr>
        <w:numPr>
          <w:ilvl w:val="0"/>
          <w:numId w:val="0"/>
        </w:numPr>
        <w:ind w:leftChars="0"/>
        <w:rPr>
          <w:rFonts w:hint="eastAsia" w:ascii="宋体" w:hAnsi="宋体" w:cs="宋体"/>
          <w:color w:val="000000"/>
          <w:sz w:val="24"/>
          <w:shd w:val="clear" w:fill="FFFFFF"/>
          <w:lang w:val="en-US" w:eastAsia="zh-CN"/>
        </w:rPr>
      </w:pPr>
    </w:p>
    <w:p w14:paraId="2DE985E4">
      <w:pPr>
        <w:pStyle w:val="11"/>
        <w:jc w:val="both"/>
        <w:outlineLvl w:val="2"/>
        <w:rPr>
          <w:rFonts w:hint="eastAsia" w:ascii="宋体" w:hAnsi="宋体" w:eastAsia="宋体" w:cs="宋体"/>
          <w:b/>
          <w:bCs/>
          <w:color w:val="000000"/>
          <w:kern w:val="0"/>
          <w:sz w:val="28"/>
          <w:szCs w:val="28"/>
          <w:highlight w:val="none"/>
          <w:lang w:val="en-US" w:eastAsia="zh-CN" w:bidi="ar-SA"/>
        </w:rPr>
      </w:pPr>
      <w:r>
        <w:rPr>
          <w:rFonts w:hint="eastAsia" w:ascii="宋体" w:hAnsi="宋体" w:eastAsia="宋体" w:cs="宋体"/>
          <w:b/>
          <w:bCs/>
          <w:color w:val="000000"/>
          <w:kern w:val="0"/>
          <w:sz w:val="28"/>
          <w:szCs w:val="28"/>
          <w:highlight w:val="none"/>
          <w:lang w:val="en-US" w:eastAsia="zh-CN" w:bidi="ar-SA"/>
        </w:rPr>
        <w:t>三、商务要求（以“★”标示的内容为不允许负偏离的实质性要求）</w:t>
      </w:r>
    </w:p>
    <w:p w14:paraId="1ACBD038"/>
    <w:tbl>
      <w:tblPr>
        <w:tblStyle w:val="7"/>
        <w:tblW w:w="8304"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826"/>
        <w:gridCol w:w="1185"/>
        <w:gridCol w:w="2355"/>
        <w:gridCol w:w="3938"/>
      </w:tblGrid>
      <w:tr w14:paraId="75ACC96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26" w:type="dxa"/>
            <w:noWrap w:val="0"/>
            <w:vAlign w:val="top"/>
          </w:tcPr>
          <w:p w14:paraId="60D69D40">
            <w:pPr>
              <w:keepNext w:val="0"/>
              <w:keepLines w:val="0"/>
              <w:suppressLineNumbers w:val="0"/>
              <w:spacing w:before="0" w:beforeAutospacing="0" w:after="0" w:afterAutospacing="0" w:line="440" w:lineRule="exact"/>
              <w:ind w:left="0" w:right="0"/>
              <w:rPr>
                <w:rFonts w:hint="default" w:ascii="宋体" w:hAnsi="宋体"/>
                <w:sz w:val="24"/>
                <w:szCs w:val="24"/>
                <w:highlight w:val="none"/>
                <w:lang w:val="zh-CN"/>
              </w:rPr>
            </w:pPr>
            <w:r>
              <w:rPr>
                <w:rFonts w:hint="default" w:ascii="宋体" w:hAnsi="宋体"/>
                <w:sz w:val="24"/>
                <w:szCs w:val="24"/>
                <w:highlight w:val="none"/>
                <w:lang w:val="zh-CN"/>
              </w:rPr>
              <w:t>序号</w:t>
            </w:r>
          </w:p>
        </w:tc>
        <w:tc>
          <w:tcPr>
            <w:tcW w:w="1185" w:type="dxa"/>
            <w:noWrap w:val="0"/>
            <w:vAlign w:val="top"/>
          </w:tcPr>
          <w:p w14:paraId="4618432F">
            <w:pPr>
              <w:keepNext w:val="0"/>
              <w:keepLines w:val="0"/>
              <w:suppressLineNumbers w:val="0"/>
              <w:spacing w:before="0" w:beforeAutospacing="0" w:after="0" w:afterAutospacing="0" w:line="440" w:lineRule="exact"/>
              <w:ind w:left="0" w:right="0"/>
              <w:rPr>
                <w:rFonts w:hint="default" w:ascii="宋体" w:hAnsi="宋体"/>
                <w:sz w:val="24"/>
                <w:szCs w:val="24"/>
                <w:highlight w:val="none"/>
                <w:lang w:val="zh-CN"/>
              </w:rPr>
            </w:pPr>
            <w:r>
              <w:rPr>
                <w:rFonts w:hint="default" w:ascii="宋体" w:hAnsi="宋体"/>
                <w:sz w:val="24"/>
                <w:szCs w:val="24"/>
                <w:highlight w:val="none"/>
                <w:lang w:val="zh-CN"/>
              </w:rPr>
              <w:t>参数性质</w:t>
            </w:r>
          </w:p>
        </w:tc>
        <w:tc>
          <w:tcPr>
            <w:tcW w:w="2355" w:type="dxa"/>
            <w:noWrap w:val="0"/>
            <w:vAlign w:val="top"/>
          </w:tcPr>
          <w:p w14:paraId="0E49813E">
            <w:pPr>
              <w:keepNext w:val="0"/>
              <w:keepLines w:val="0"/>
              <w:suppressLineNumbers w:val="0"/>
              <w:spacing w:before="0" w:beforeAutospacing="0" w:after="0" w:afterAutospacing="0" w:line="440" w:lineRule="exact"/>
              <w:ind w:left="0" w:right="0"/>
              <w:rPr>
                <w:rFonts w:hint="default" w:ascii="宋体" w:hAnsi="宋体"/>
                <w:sz w:val="24"/>
                <w:szCs w:val="24"/>
                <w:highlight w:val="none"/>
                <w:lang w:val="zh-CN"/>
              </w:rPr>
            </w:pPr>
            <w:r>
              <w:rPr>
                <w:rFonts w:hint="default" w:ascii="宋体" w:hAnsi="宋体"/>
                <w:sz w:val="24"/>
                <w:szCs w:val="24"/>
                <w:highlight w:val="none"/>
                <w:lang w:val="zh-CN"/>
              </w:rPr>
              <w:t>类型</w:t>
            </w:r>
          </w:p>
        </w:tc>
        <w:tc>
          <w:tcPr>
            <w:tcW w:w="3938" w:type="dxa"/>
            <w:noWrap w:val="0"/>
            <w:vAlign w:val="top"/>
          </w:tcPr>
          <w:p w14:paraId="60CB0FE9">
            <w:pPr>
              <w:keepNext w:val="0"/>
              <w:keepLines w:val="0"/>
              <w:suppressLineNumbers w:val="0"/>
              <w:spacing w:before="0" w:beforeAutospacing="0" w:after="0" w:afterAutospacing="0" w:line="440" w:lineRule="exact"/>
              <w:ind w:left="0" w:right="0"/>
              <w:rPr>
                <w:rFonts w:hint="default" w:ascii="宋体" w:hAnsi="宋体"/>
                <w:sz w:val="24"/>
                <w:szCs w:val="24"/>
                <w:highlight w:val="none"/>
                <w:lang w:val="zh-CN"/>
              </w:rPr>
            </w:pPr>
            <w:r>
              <w:rPr>
                <w:rFonts w:hint="default" w:ascii="宋体" w:hAnsi="宋体"/>
                <w:sz w:val="24"/>
                <w:szCs w:val="24"/>
                <w:highlight w:val="none"/>
                <w:lang w:val="zh-CN"/>
              </w:rPr>
              <w:t>要求</w:t>
            </w:r>
          </w:p>
        </w:tc>
      </w:tr>
      <w:tr w14:paraId="03A9D6D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26" w:type="dxa"/>
            <w:noWrap w:val="0"/>
            <w:vAlign w:val="top"/>
          </w:tcPr>
          <w:p w14:paraId="022697C8">
            <w:pPr>
              <w:keepNext w:val="0"/>
              <w:keepLines w:val="0"/>
              <w:suppressLineNumbers w:val="0"/>
              <w:spacing w:before="0" w:beforeAutospacing="0" w:after="0" w:afterAutospacing="0" w:line="440" w:lineRule="exact"/>
              <w:ind w:left="0" w:right="0"/>
              <w:rPr>
                <w:rFonts w:hint="default" w:ascii="宋体" w:hAnsi="宋体"/>
                <w:sz w:val="24"/>
                <w:szCs w:val="24"/>
                <w:highlight w:val="none"/>
                <w:lang w:val="zh-CN"/>
              </w:rPr>
            </w:pPr>
            <w:r>
              <w:rPr>
                <w:rFonts w:hint="default" w:ascii="宋体" w:hAnsi="宋体"/>
                <w:sz w:val="24"/>
                <w:szCs w:val="24"/>
                <w:highlight w:val="none"/>
                <w:lang w:val="zh-CN"/>
              </w:rPr>
              <w:t>1</w:t>
            </w:r>
          </w:p>
        </w:tc>
        <w:tc>
          <w:tcPr>
            <w:tcW w:w="1185" w:type="dxa"/>
            <w:noWrap w:val="0"/>
            <w:vAlign w:val="top"/>
          </w:tcPr>
          <w:p w14:paraId="731873AD">
            <w:pPr>
              <w:keepNext w:val="0"/>
              <w:keepLines w:val="0"/>
              <w:suppressLineNumbers w:val="0"/>
              <w:spacing w:before="0" w:beforeAutospacing="0" w:after="0" w:afterAutospacing="0" w:line="440" w:lineRule="exact"/>
              <w:ind w:left="0" w:right="0"/>
              <w:rPr>
                <w:rFonts w:hint="default" w:ascii="宋体" w:hAnsi="宋体"/>
                <w:sz w:val="24"/>
                <w:szCs w:val="24"/>
                <w:highlight w:val="none"/>
                <w:lang w:val="zh-CN"/>
              </w:rPr>
            </w:pPr>
            <w:r>
              <w:rPr>
                <w:rFonts w:hint="default" w:ascii="宋体" w:hAnsi="宋体"/>
                <w:sz w:val="24"/>
                <w:szCs w:val="24"/>
                <w:highlight w:val="none"/>
                <w:lang w:val="zh-CN"/>
              </w:rPr>
              <w:t>★</w:t>
            </w:r>
          </w:p>
        </w:tc>
        <w:tc>
          <w:tcPr>
            <w:tcW w:w="2355" w:type="dxa"/>
            <w:noWrap w:val="0"/>
            <w:vAlign w:val="top"/>
          </w:tcPr>
          <w:p w14:paraId="35E34E4D">
            <w:pPr>
              <w:keepNext w:val="0"/>
              <w:keepLines w:val="0"/>
              <w:suppressLineNumbers w:val="0"/>
              <w:spacing w:before="0" w:beforeAutospacing="0" w:after="0" w:afterAutospacing="0" w:line="440" w:lineRule="exact"/>
              <w:ind w:left="0" w:right="0"/>
              <w:rPr>
                <w:rFonts w:hint="default" w:ascii="宋体" w:hAnsi="宋体"/>
                <w:sz w:val="24"/>
                <w:szCs w:val="24"/>
                <w:highlight w:val="none"/>
                <w:lang w:val="zh-CN"/>
              </w:rPr>
            </w:pPr>
            <w:r>
              <w:rPr>
                <w:rFonts w:hint="default" w:ascii="宋体" w:hAnsi="宋体"/>
                <w:sz w:val="24"/>
                <w:szCs w:val="24"/>
                <w:highlight w:val="none"/>
                <w:lang w:val="zh-CN"/>
              </w:rPr>
              <w:t>交货时间</w:t>
            </w:r>
          </w:p>
        </w:tc>
        <w:tc>
          <w:tcPr>
            <w:tcW w:w="3938" w:type="dxa"/>
            <w:noWrap w:val="0"/>
            <w:vAlign w:val="top"/>
          </w:tcPr>
          <w:p w14:paraId="6B5E0E84">
            <w:pPr>
              <w:keepNext w:val="0"/>
              <w:keepLines w:val="0"/>
              <w:suppressLineNumbers w:val="0"/>
              <w:spacing w:before="0" w:beforeAutospacing="0" w:after="0" w:afterAutospacing="0" w:line="440" w:lineRule="exact"/>
              <w:ind w:left="0" w:right="0"/>
              <w:rPr>
                <w:rFonts w:hint="default" w:ascii="宋体" w:hAnsi="宋体"/>
                <w:sz w:val="24"/>
                <w:szCs w:val="24"/>
                <w:highlight w:val="none"/>
                <w:lang w:val="zh-CN"/>
              </w:rPr>
            </w:pPr>
            <w:r>
              <w:rPr>
                <w:rFonts w:hint="eastAsia" w:ascii="宋体" w:hAnsi="宋体" w:cs="Times New Roman"/>
                <w:sz w:val="24"/>
                <w:szCs w:val="24"/>
                <w:highlight w:val="none"/>
                <w:lang w:val="en-US" w:eastAsia="zh-CN"/>
              </w:rPr>
              <w:t>合同签订后</w:t>
            </w:r>
            <w:r>
              <w:rPr>
                <w:rFonts w:hint="default" w:ascii="宋体" w:hAnsi="宋体" w:eastAsia="宋体" w:cs="Times New Roman"/>
                <w:sz w:val="24"/>
                <w:szCs w:val="24"/>
                <w:highlight w:val="none"/>
                <w:lang w:val="zh-CN"/>
              </w:rPr>
              <w:t>服务期1年。</w:t>
            </w:r>
          </w:p>
        </w:tc>
      </w:tr>
      <w:tr w14:paraId="5BEE397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23" w:hRule="atLeast"/>
        </w:trPr>
        <w:tc>
          <w:tcPr>
            <w:tcW w:w="826" w:type="dxa"/>
            <w:noWrap w:val="0"/>
            <w:vAlign w:val="top"/>
          </w:tcPr>
          <w:p w14:paraId="0468B250">
            <w:pPr>
              <w:keepNext w:val="0"/>
              <w:keepLines w:val="0"/>
              <w:suppressLineNumbers w:val="0"/>
              <w:spacing w:before="0" w:beforeAutospacing="0" w:after="0" w:afterAutospacing="0" w:line="440" w:lineRule="exact"/>
              <w:ind w:left="0" w:right="0"/>
              <w:rPr>
                <w:rFonts w:hint="default" w:ascii="宋体" w:hAnsi="宋体"/>
                <w:sz w:val="24"/>
                <w:szCs w:val="24"/>
                <w:highlight w:val="none"/>
                <w:lang w:val="zh-CN"/>
              </w:rPr>
            </w:pPr>
            <w:r>
              <w:rPr>
                <w:rFonts w:hint="default" w:ascii="宋体" w:hAnsi="宋体"/>
                <w:sz w:val="24"/>
                <w:szCs w:val="24"/>
                <w:highlight w:val="none"/>
                <w:lang w:val="zh-CN"/>
              </w:rPr>
              <w:t>2</w:t>
            </w:r>
          </w:p>
        </w:tc>
        <w:tc>
          <w:tcPr>
            <w:tcW w:w="1185" w:type="dxa"/>
            <w:noWrap w:val="0"/>
            <w:vAlign w:val="top"/>
          </w:tcPr>
          <w:p w14:paraId="2DC1364C">
            <w:pPr>
              <w:keepNext w:val="0"/>
              <w:keepLines w:val="0"/>
              <w:suppressLineNumbers w:val="0"/>
              <w:spacing w:before="0" w:beforeAutospacing="0" w:after="0" w:afterAutospacing="0" w:line="440" w:lineRule="exact"/>
              <w:ind w:left="0" w:right="0"/>
              <w:rPr>
                <w:rFonts w:hint="default" w:ascii="宋体" w:hAnsi="宋体"/>
                <w:sz w:val="24"/>
                <w:szCs w:val="24"/>
                <w:highlight w:val="none"/>
                <w:lang w:val="zh-CN"/>
              </w:rPr>
            </w:pPr>
            <w:r>
              <w:rPr>
                <w:rFonts w:hint="default" w:ascii="宋体" w:hAnsi="宋体"/>
                <w:sz w:val="24"/>
                <w:szCs w:val="24"/>
                <w:highlight w:val="none"/>
                <w:lang w:val="zh-CN"/>
              </w:rPr>
              <w:t>★</w:t>
            </w:r>
          </w:p>
        </w:tc>
        <w:tc>
          <w:tcPr>
            <w:tcW w:w="2355" w:type="dxa"/>
            <w:noWrap w:val="0"/>
            <w:vAlign w:val="top"/>
          </w:tcPr>
          <w:p w14:paraId="40B0B5AB">
            <w:pPr>
              <w:keepNext w:val="0"/>
              <w:keepLines w:val="0"/>
              <w:suppressLineNumbers w:val="0"/>
              <w:spacing w:before="0" w:beforeAutospacing="0" w:after="0" w:afterAutospacing="0" w:line="440" w:lineRule="exact"/>
              <w:ind w:left="0" w:right="0"/>
              <w:rPr>
                <w:rFonts w:hint="default" w:ascii="宋体" w:hAnsi="宋体"/>
                <w:sz w:val="24"/>
                <w:szCs w:val="24"/>
                <w:highlight w:val="none"/>
                <w:lang w:val="zh-CN"/>
              </w:rPr>
            </w:pPr>
            <w:r>
              <w:rPr>
                <w:rFonts w:hint="default" w:ascii="宋体" w:hAnsi="宋体"/>
                <w:sz w:val="24"/>
                <w:szCs w:val="24"/>
                <w:highlight w:val="none"/>
                <w:lang w:val="zh-CN"/>
              </w:rPr>
              <w:t>交货地点</w:t>
            </w:r>
          </w:p>
        </w:tc>
        <w:tc>
          <w:tcPr>
            <w:tcW w:w="3938" w:type="dxa"/>
            <w:noWrap w:val="0"/>
            <w:vAlign w:val="top"/>
          </w:tcPr>
          <w:p w14:paraId="0614C119">
            <w:pPr>
              <w:keepNext w:val="0"/>
              <w:keepLines w:val="0"/>
              <w:suppressLineNumbers w:val="0"/>
              <w:spacing w:before="0" w:beforeAutospacing="0" w:after="0" w:afterAutospacing="0" w:line="440" w:lineRule="exact"/>
              <w:ind w:left="0" w:right="0"/>
              <w:rPr>
                <w:rFonts w:hint="default" w:ascii="宋体" w:hAnsi="宋体"/>
                <w:sz w:val="24"/>
                <w:szCs w:val="24"/>
                <w:highlight w:val="none"/>
                <w:lang w:val="zh-CN"/>
              </w:rPr>
            </w:pPr>
            <w:r>
              <w:rPr>
                <w:rFonts w:hint="eastAsia" w:ascii="宋体" w:hAnsi="宋体" w:eastAsia="宋体" w:cs="宋体"/>
                <w:color w:val="auto"/>
                <w:sz w:val="24"/>
                <w:szCs w:val="24"/>
                <w:highlight w:val="none"/>
              </w:rPr>
              <w:t>福建省福州市台江区817中路602号福建中医药大学附属人民医院</w:t>
            </w:r>
          </w:p>
        </w:tc>
      </w:tr>
      <w:tr w14:paraId="154950D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26" w:type="dxa"/>
            <w:noWrap w:val="0"/>
            <w:vAlign w:val="top"/>
          </w:tcPr>
          <w:p w14:paraId="6CC87816">
            <w:pPr>
              <w:keepNext w:val="0"/>
              <w:keepLines w:val="0"/>
              <w:suppressLineNumbers w:val="0"/>
              <w:spacing w:before="0" w:beforeAutospacing="0" w:after="0" w:afterAutospacing="0" w:line="440" w:lineRule="exact"/>
              <w:ind w:left="0" w:right="0"/>
              <w:rPr>
                <w:rFonts w:hint="default" w:ascii="宋体" w:hAnsi="宋体"/>
                <w:sz w:val="24"/>
                <w:szCs w:val="24"/>
                <w:highlight w:val="none"/>
                <w:lang w:val="zh-CN"/>
              </w:rPr>
            </w:pPr>
            <w:r>
              <w:rPr>
                <w:rFonts w:hint="default" w:ascii="宋体" w:hAnsi="宋体"/>
                <w:sz w:val="24"/>
                <w:szCs w:val="24"/>
                <w:highlight w:val="none"/>
                <w:lang w:val="zh-CN"/>
              </w:rPr>
              <w:t>3</w:t>
            </w:r>
          </w:p>
        </w:tc>
        <w:tc>
          <w:tcPr>
            <w:tcW w:w="1185" w:type="dxa"/>
            <w:noWrap w:val="0"/>
            <w:vAlign w:val="top"/>
          </w:tcPr>
          <w:p w14:paraId="0A2F7CE9">
            <w:pPr>
              <w:keepNext w:val="0"/>
              <w:keepLines w:val="0"/>
              <w:suppressLineNumbers w:val="0"/>
              <w:spacing w:before="0" w:beforeAutospacing="0" w:after="0" w:afterAutospacing="0" w:line="440" w:lineRule="exact"/>
              <w:ind w:left="0" w:right="0"/>
              <w:rPr>
                <w:rFonts w:hint="default" w:ascii="宋体" w:hAnsi="宋体"/>
                <w:sz w:val="24"/>
                <w:szCs w:val="24"/>
                <w:highlight w:val="none"/>
                <w:lang w:val="zh-CN"/>
              </w:rPr>
            </w:pPr>
            <w:r>
              <w:rPr>
                <w:rFonts w:hint="default" w:ascii="宋体" w:hAnsi="宋体"/>
                <w:sz w:val="24"/>
                <w:szCs w:val="24"/>
                <w:highlight w:val="none"/>
                <w:lang w:val="zh-CN"/>
              </w:rPr>
              <w:t>★</w:t>
            </w:r>
          </w:p>
        </w:tc>
        <w:tc>
          <w:tcPr>
            <w:tcW w:w="2355" w:type="dxa"/>
            <w:noWrap w:val="0"/>
            <w:vAlign w:val="top"/>
          </w:tcPr>
          <w:p w14:paraId="703759FC">
            <w:pPr>
              <w:keepNext w:val="0"/>
              <w:keepLines w:val="0"/>
              <w:suppressLineNumbers w:val="0"/>
              <w:spacing w:before="0" w:beforeAutospacing="0" w:after="0" w:afterAutospacing="0" w:line="440" w:lineRule="exact"/>
              <w:ind w:left="0" w:right="0"/>
              <w:rPr>
                <w:rFonts w:hint="default" w:ascii="宋体" w:hAnsi="宋体"/>
                <w:sz w:val="24"/>
                <w:szCs w:val="24"/>
                <w:highlight w:val="none"/>
                <w:lang w:val="zh-CN"/>
              </w:rPr>
            </w:pPr>
            <w:r>
              <w:rPr>
                <w:rFonts w:hint="default" w:ascii="宋体" w:hAnsi="宋体"/>
                <w:sz w:val="24"/>
                <w:szCs w:val="24"/>
                <w:highlight w:val="none"/>
                <w:lang w:val="zh-CN"/>
              </w:rPr>
              <w:t>交货条件</w:t>
            </w:r>
          </w:p>
        </w:tc>
        <w:tc>
          <w:tcPr>
            <w:tcW w:w="3938" w:type="dxa"/>
            <w:noWrap w:val="0"/>
            <w:vAlign w:val="top"/>
          </w:tcPr>
          <w:p w14:paraId="29074A83">
            <w:pPr>
              <w:keepNext w:val="0"/>
              <w:keepLines w:val="0"/>
              <w:suppressLineNumbers w:val="0"/>
              <w:spacing w:before="0" w:beforeAutospacing="0" w:after="0" w:afterAutospacing="0" w:line="440" w:lineRule="exact"/>
              <w:ind w:left="0" w:right="0"/>
              <w:rPr>
                <w:rFonts w:hint="default" w:ascii="宋体" w:hAnsi="宋体"/>
                <w:sz w:val="24"/>
                <w:szCs w:val="24"/>
                <w:highlight w:val="none"/>
                <w:lang w:val="zh-CN"/>
              </w:rPr>
            </w:pPr>
            <w:r>
              <w:rPr>
                <w:rFonts w:hint="default" w:ascii="宋体" w:hAnsi="宋体" w:eastAsia="宋体" w:cs="Times New Roman"/>
                <w:sz w:val="24"/>
                <w:szCs w:val="24"/>
                <w:highlight w:val="none"/>
                <w:lang w:val="zh-CN"/>
              </w:rPr>
              <w:t>完成本项目</w:t>
            </w:r>
            <w:r>
              <w:rPr>
                <w:rFonts w:hint="eastAsia" w:ascii="宋体" w:hAnsi="宋体" w:cs="Times New Roman"/>
                <w:sz w:val="24"/>
                <w:szCs w:val="24"/>
                <w:highlight w:val="none"/>
                <w:lang w:val="zh-CN"/>
              </w:rPr>
              <w:t>检测</w:t>
            </w:r>
            <w:r>
              <w:rPr>
                <w:rFonts w:hint="default" w:ascii="宋体" w:hAnsi="宋体" w:eastAsia="宋体" w:cs="Times New Roman"/>
                <w:sz w:val="24"/>
                <w:szCs w:val="24"/>
                <w:highlight w:val="none"/>
                <w:lang w:val="zh-CN"/>
              </w:rPr>
              <w:t>服务</w:t>
            </w:r>
            <w:r>
              <w:rPr>
                <w:rFonts w:hint="eastAsia" w:ascii="宋体" w:hAnsi="宋体" w:cs="Times New Roman"/>
                <w:sz w:val="24"/>
                <w:szCs w:val="24"/>
                <w:highlight w:val="none"/>
                <w:lang w:val="zh-CN"/>
              </w:rPr>
              <w:t>内容，并出具合格的校准报告。</w:t>
            </w:r>
          </w:p>
        </w:tc>
      </w:tr>
      <w:tr w14:paraId="03849DE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26" w:type="dxa"/>
            <w:noWrap w:val="0"/>
            <w:vAlign w:val="top"/>
          </w:tcPr>
          <w:p w14:paraId="56135011">
            <w:pPr>
              <w:keepNext w:val="0"/>
              <w:keepLines w:val="0"/>
              <w:suppressLineNumbers w:val="0"/>
              <w:spacing w:before="0" w:beforeAutospacing="0" w:after="0" w:afterAutospacing="0" w:line="440" w:lineRule="exact"/>
              <w:ind w:left="0" w:right="0"/>
              <w:rPr>
                <w:rFonts w:hint="default" w:ascii="宋体" w:hAnsi="宋体"/>
                <w:sz w:val="24"/>
                <w:szCs w:val="24"/>
                <w:highlight w:val="none"/>
                <w:lang w:val="zh-CN"/>
              </w:rPr>
            </w:pPr>
            <w:r>
              <w:rPr>
                <w:rFonts w:hint="default" w:ascii="宋体" w:hAnsi="宋体"/>
                <w:sz w:val="24"/>
                <w:szCs w:val="24"/>
                <w:highlight w:val="none"/>
                <w:lang w:val="zh-CN"/>
              </w:rPr>
              <w:t>4</w:t>
            </w:r>
          </w:p>
        </w:tc>
        <w:tc>
          <w:tcPr>
            <w:tcW w:w="1185" w:type="dxa"/>
            <w:noWrap w:val="0"/>
            <w:vAlign w:val="top"/>
          </w:tcPr>
          <w:p w14:paraId="7FDC5742">
            <w:pPr>
              <w:keepNext w:val="0"/>
              <w:keepLines w:val="0"/>
              <w:suppressLineNumbers w:val="0"/>
              <w:spacing w:before="0" w:beforeAutospacing="0" w:after="0" w:afterAutospacing="0" w:line="440" w:lineRule="exact"/>
              <w:ind w:left="0" w:right="0"/>
              <w:rPr>
                <w:rFonts w:hint="default" w:ascii="宋体" w:hAnsi="宋体"/>
                <w:sz w:val="24"/>
                <w:szCs w:val="24"/>
                <w:highlight w:val="none"/>
                <w:lang w:val="zh-CN"/>
              </w:rPr>
            </w:pPr>
            <w:r>
              <w:rPr>
                <w:rFonts w:hint="default" w:ascii="宋体" w:hAnsi="宋体"/>
                <w:sz w:val="24"/>
                <w:szCs w:val="24"/>
                <w:highlight w:val="none"/>
                <w:lang w:val="zh-CN"/>
              </w:rPr>
              <w:t>★</w:t>
            </w:r>
          </w:p>
        </w:tc>
        <w:tc>
          <w:tcPr>
            <w:tcW w:w="2355" w:type="dxa"/>
            <w:noWrap w:val="0"/>
            <w:vAlign w:val="top"/>
          </w:tcPr>
          <w:p w14:paraId="75030C75">
            <w:pPr>
              <w:keepNext w:val="0"/>
              <w:keepLines w:val="0"/>
              <w:suppressLineNumbers w:val="0"/>
              <w:spacing w:before="0" w:beforeAutospacing="0" w:after="0" w:afterAutospacing="0" w:line="440" w:lineRule="exact"/>
              <w:ind w:left="0" w:right="0"/>
              <w:rPr>
                <w:rFonts w:hint="default" w:ascii="宋体" w:hAnsi="宋体"/>
                <w:sz w:val="24"/>
                <w:szCs w:val="24"/>
                <w:highlight w:val="none"/>
                <w:lang w:val="zh-CN"/>
              </w:rPr>
            </w:pPr>
            <w:r>
              <w:rPr>
                <w:rFonts w:hint="default" w:ascii="宋体" w:hAnsi="宋体"/>
                <w:sz w:val="24"/>
                <w:szCs w:val="24"/>
                <w:highlight w:val="none"/>
                <w:lang w:val="zh-CN"/>
              </w:rPr>
              <w:t>是否邀请投标人验收</w:t>
            </w:r>
          </w:p>
        </w:tc>
        <w:tc>
          <w:tcPr>
            <w:tcW w:w="3938" w:type="dxa"/>
            <w:noWrap w:val="0"/>
            <w:vAlign w:val="top"/>
          </w:tcPr>
          <w:p w14:paraId="5AD8C92B">
            <w:pPr>
              <w:keepNext w:val="0"/>
              <w:keepLines w:val="0"/>
              <w:suppressLineNumbers w:val="0"/>
              <w:spacing w:before="0" w:beforeAutospacing="0" w:after="0" w:afterAutospacing="0" w:line="440" w:lineRule="exact"/>
              <w:ind w:left="0" w:right="0"/>
              <w:rPr>
                <w:rFonts w:hint="default" w:ascii="宋体" w:hAnsi="宋体"/>
                <w:sz w:val="24"/>
                <w:szCs w:val="24"/>
                <w:highlight w:val="none"/>
                <w:lang w:val="zh-CN"/>
              </w:rPr>
            </w:pPr>
            <w:r>
              <w:rPr>
                <w:rFonts w:hint="default" w:ascii="宋体" w:hAnsi="宋体"/>
                <w:sz w:val="24"/>
                <w:szCs w:val="24"/>
                <w:highlight w:val="none"/>
                <w:lang w:val="zh-CN"/>
              </w:rPr>
              <w:t>不邀请投标人验收</w:t>
            </w:r>
          </w:p>
        </w:tc>
      </w:tr>
      <w:tr w14:paraId="3A64A01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26" w:type="dxa"/>
            <w:noWrap w:val="0"/>
            <w:vAlign w:val="top"/>
          </w:tcPr>
          <w:p w14:paraId="08D4660D">
            <w:pPr>
              <w:keepNext w:val="0"/>
              <w:keepLines w:val="0"/>
              <w:suppressLineNumbers w:val="0"/>
              <w:spacing w:before="0" w:beforeAutospacing="0" w:after="0" w:afterAutospacing="0" w:line="440" w:lineRule="exact"/>
              <w:ind w:left="0" w:right="0"/>
              <w:rPr>
                <w:rFonts w:hint="default" w:ascii="宋体" w:hAnsi="宋体"/>
                <w:sz w:val="24"/>
                <w:szCs w:val="24"/>
                <w:highlight w:val="none"/>
                <w:lang w:val="zh-CN"/>
              </w:rPr>
            </w:pPr>
            <w:r>
              <w:rPr>
                <w:rFonts w:hint="default" w:ascii="宋体" w:hAnsi="宋体"/>
                <w:sz w:val="24"/>
                <w:szCs w:val="24"/>
                <w:highlight w:val="none"/>
                <w:lang w:val="zh-CN"/>
              </w:rPr>
              <w:t>5</w:t>
            </w:r>
          </w:p>
        </w:tc>
        <w:tc>
          <w:tcPr>
            <w:tcW w:w="1185" w:type="dxa"/>
            <w:noWrap w:val="0"/>
            <w:vAlign w:val="top"/>
          </w:tcPr>
          <w:p w14:paraId="76C7C915">
            <w:pPr>
              <w:keepNext w:val="0"/>
              <w:keepLines w:val="0"/>
              <w:suppressLineNumbers w:val="0"/>
              <w:spacing w:before="0" w:beforeAutospacing="0" w:after="0" w:afterAutospacing="0" w:line="440" w:lineRule="exact"/>
              <w:ind w:left="0" w:right="0"/>
              <w:rPr>
                <w:rFonts w:hint="default" w:ascii="宋体" w:hAnsi="宋体"/>
                <w:sz w:val="24"/>
                <w:szCs w:val="24"/>
                <w:highlight w:val="none"/>
                <w:lang w:val="zh-CN"/>
              </w:rPr>
            </w:pPr>
            <w:r>
              <w:rPr>
                <w:rFonts w:hint="default" w:ascii="宋体" w:hAnsi="宋体"/>
                <w:sz w:val="24"/>
                <w:szCs w:val="24"/>
                <w:highlight w:val="none"/>
                <w:lang w:val="zh-CN"/>
              </w:rPr>
              <w:t>★</w:t>
            </w:r>
          </w:p>
        </w:tc>
        <w:tc>
          <w:tcPr>
            <w:tcW w:w="2355" w:type="dxa"/>
            <w:noWrap w:val="0"/>
            <w:vAlign w:val="top"/>
          </w:tcPr>
          <w:p w14:paraId="24EB4E34">
            <w:pPr>
              <w:keepNext w:val="0"/>
              <w:keepLines w:val="0"/>
              <w:suppressLineNumbers w:val="0"/>
              <w:spacing w:before="0" w:beforeAutospacing="0" w:after="0" w:afterAutospacing="0" w:line="440" w:lineRule="exact"/>
              <w:ind w:left="0" w:right="0"/>
              <w:rPr>
                <w:rFonts w:hint="default" w:ascii="宋体" w:hAnsi="宋体"/>
                <w:sz w:val="24"/>
                <w:szCs w:val="24"/>
                <w:highlight w:val="none"/>
                <w:lang w:val="zh-CN"/>
              </w:rPr>
            </w:pPr>
            <w:r>
              <w:rPr>
                <w:rFonts w:hint="default" w:ascii="宋体" w:hAnsi="宋体"/>
                <w:sz w:val="24"/>
                <w:szCs w:val="24"/>
                <w:highlight w:val="none"/>
                <w:lang w:val="zh-CN"/>
              </w:rPr>
              <w:t>履约验收方式</w:t>
            </w:r>
          </w:p>
        </w:tc>
        <w:tc>
          <w:tcPr>
            <w:tcW w:w="3938" w:type="dxa"/>
            <w:noWrap w:val="0"/>
            <w:vAlign w:val="top"/>
          </w:tcPr>
          <w:p w14:paraId="098DB601">
            <w:pPr>
              <w:keepNext w:val="0"/>
              <w:keepLines w:val="0"/>
              <w:suppressLineNumbers w:val="0"/>
              <w:spacing w:before="0" w:beforeAutospacing="0" w:after="0" w:afterAutospacing="0" w:line="440" w:lineRule="exact"/>
              <w:ind w:left="0" w:right="0"/>
              <w:rPr>
                <w:rFonts w:hint="eastAsia" w:ascii="宋体" w:hAnsi="宋体" w:eastAsia="宋体"/>
                <w:sz w:val="24"/>
                <w:szCs w:val="24"/>
                <w:highlight w:val="none"/>
                <w:lang w:val="en-US" w:eastAsia="zh-CN"/>
              </w:rPr>
            </w:pPr>
            <w:r>
              <w:rPr>
                <w:rFonts w:hint="default" w:ascii="宋体" w:hAnsi="宋体"/>
                <w:sz w:val="24"/>
                <w:szCs w:val="24"/>
                <w:highlight w:val="none"/>
                <w:lang w:val="zh-CN"/>
              </w:rPr>
              <w:t>1、期次1，说明：按照招标文件</w:t>
            </w:r>
            <w:r>
              <w:rPr>
                <w:rFonts w:hint="eastAsia" w:ascii="宋体" w:hAnsi="宋体"/>
                <w:sz w:val="24"/>
                <w:szCs w:val="24"/>
                <w:highlight w:val="none"/>
                <w:lang w:val="zh-CN" w:eastAsia="zh-CN"/>
              </w:rPr>
              <w:t>以及合同规定执行</w:t>
            </w:r>
          </w:p>
        </w:tc>
      </w:tr>
      <w:tr w14:paraId="6237E50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26" w:type="dxa"/>
            <w:noWrap w:val="0"/>
            <w:vAlign w:val="top"/>
          </w:tcPr>
          <w:p w14:paraId="10C8CF89">
            <w:pPr>
              <w:keepNext w:val="0"/>
              <w:keepLines w:val="0"/>
              <w:suppressLineNumbers w:val="0"/>
              <w:spacing w:before="0" w:beforeAutospacing="0" w:after="0" w:afterAutospacing="0" w:line="440" w:lineRule="exact"/>
              <w:ind w:left="0" w:right="0"/>
              <w:rPr>
                <w:rFonts w:hint="default" w:ascii="宋体" w:hAnsi="宋体"/>
                <w:sz w:val="24"/>
                <w:szCs w:val="24"/>
                <w:highlight w:val="none"/>
                <w:lang w:val="zh-CN"/>
              </w:rPr>
            </w:pPr>
            <w:r>
              <w:rPr>
                <w:rFonts w:hint="default" w:ascii="宋体" w:hAnsi="宋体"/>
                <w:sz w:val="24"/>
                <w:szCs w:val="24"/>
                <w:highlight w:val="none"/>
                <w:lang w:val="zh-CN"/>
              </w:rPr>
              <w:t>6</w:t>
            </w:r>
          </w:p>
        </w:tc>
        <w:tc>
          <w:tcPr>
            <w:tcW w:w="1185" w:type="dxa"/>
            <w:noWrap w:val="0"/>
            <w:vAlign w:val="top"/>
          </w:tcPr>
          <w:p w14:paraId="3B31F547">
            <w:pPr>
              <w:keepNext w:val="0"/>
              <w:keepLines w:val="0"/>
              <w:suppressLineNumbers w:val="0"/>
              <w:spacing w:before="0" w:beforeAutospacing="0" w:after="0" w:afterAutospacing="0" w:line="440" w:lineRule="exact"/>
              <w:ind w:left="0" w:right="0"/>
              <w:rPr>
                <w:rFonts w:hint="default" w:ascii="宋体" w:hAnsi="宋体"/>
                <w:sz w:val="24"/>
                <w:szCs w:val="24"/>
                <w:highlight w:val="none"/>
                <w:lang w:val="zh-CN"/>
              </w:rPr>
            </w:pPr>
            <w:r>
              <w:rPr>
                <w:rFonts w:hint="default" w:ascii="宋体" w:hAnsi="宋体"/>
                <w:sz w:val="24"/>
                <w:szCs w:val="24"/>
                <w:highlight w:val="none"/>
                <w:lang w:val="zh-CN"/>
              </w:rPr>
              <w:t>★</w:t>
            </w:r>
          </w:p>
        </w:tc>
        <w:tc>
          <w:tcPr>
            <w:tcW w:w="2355" w:type="dxa"/>
            <w:noWrap w:val="0"/>
            <w:vAlign w:val="top"/>
          </w:tcPr>
          <w:p w14:paraId="1D7B6332">
            <w:pPr>
              <w:keepNext w:val="0"/>
              <w:keepLines w:val="0"/>
              <w:suppressLineNumbers w:val="0"/>
              <w:spacing w:before="0" w:beforeAutospacing="0" w:after="0" w:afterAutospacing="0" w:line="440" w:lineRule="exact"/>
              <w:ind w:left="0" w:right="0"/>
              <w:rPr>
                <w:rFonts w:hint="default" w:ascii="宋体" w:hAnsi="宋体"/>
                <w:sz w:val="24"/>
                <w:szCs w:val="24"/>
                <w:highlight w:val="none"/>
                <w:lang w:val="zh-CN"/>
              </w:rPr>
            </w:pPr>
            <w:r>
              <w:rPr>
                <w:rFonts w:hint="default" w:ascii="宋体" w:hAnsi="宋体"/>
                <w:sz w:val="24"/>
                <w:szCs w:val="24"/>
                <w:highlight w:val="none"/>
                <w:lang w:val="zh-CN"/>
              </w:rPr>
              <w:t>合同支付方式</w:t>
            </w:r>
          </w:p>
        </w:tc>
        <w:tc>
          <w:tcPr>
            <w:tcW w:w="3938" w:type="dxa"/>
            <w:noWrap w:val="0"/>
            <w:vAlign w:val="top"/>
          </w:tcPr>
          <w:p w14:paraId="5EB248CE">
            <w:pPr>
              <w:keepNext w:val="0"/>
              <w:keepLines w:val="0"/>
              <w:numPr>
                <w:ilvl w:val="0"/>
                <w:numId w:val="0"/>
              </w:numPr>
              <w:suppressLineNumbers w:val="0"/>
              <w:spacing w:before="0" w:beforeAutospacing="0" w:after="0" w:afterAutospacing="0" w:line="440" w:lineRule="exact"/>
              <w:ind w:left="0" w:leftChars="0" w:right="0" w:rightChars="0"/>
              <w:rPr>
                <w:rFonts w:hint="default" w:ascii="宋体" w:hAnsi="宋体" w:eastAsia="宋体" w:cs="Times New Roman"/>
                <w:kern w:val="2"/>
                <w:sz w:val="24"/>
                <w:szCs w:val="24"/>
                <w:highlight w:val="none"/>
                <w:lang w:val="zh-CN" w:eastAsia="zh-CN" w:bidi="ar-SA"/>
              </w:rPr>
            </w:pPr>
            <w:r>
              <w:rPr>
                <w:rFonts w:hint="eastAsia" w:ascii="宋体" w:hAnsi="宋体" w:cs="Times New Roman"/>
                <w:kern w:val="2"/>
                <w:sz w:val="24"/>
                <w:szCs w:val="24"/>
                <w:highlight w:val="none"/>
                <w:lang w:val="zh-CN" w:eastAsia="zh-CN" w:bidi="ar-SA"/>
              </w:rPr>
              <w:t>服务</w:t>
            </w:r>
            <w:r>
              <w:rPr>
                <w:rFonts w:hint="eastAsia" w:ascii="宋体" w:hAnsi="宋体" w:eastAsia="宋体" w:cs="Times New Roman"/>
                <w:kern w:val="2"/>
                <w:sz w:val="24"/>
                <w:szCs w:val="24"/>
                <w:highlight w:val="none"/>
                <w:lang w:val="zh-CN" w:eastAsia="zh-CN" w:bidi="ar-SA"/>
              </w:rPr>
              <w:t>期结束后</w:t>
            </w:r>
            <w:r>
              <w:rPr>
                <w:rFonts w:hint="eastAsia" w:ascii="宋体" w:hAnsi="宋体" w:cs="Times New Roman"/>
                <w:kern w:val="2"/>
                <w:sz w:val="24"/>
                <w:szCs w:val="24"/>
                <w:highlight w:val="none"/>
                <w:lang w:val="en-US" w:eastAsia="zh-CN" w:bidi="ar-SA"/>
              </w:rPr>
              <w:t>15日内，由中标方出具检测项目和</w:t>
            </w:r>
            <w:r>
              <w:rPr>
                <w:rFonts w:hint="eastAsia" w:ascii="宋体" w:hAnsi="宋体" w:eastAsia="宋体" w:cs="Times New Roman"/>
                <w:kern w:val="2"/>
                <w:sz w:val="24"/>
                <w:szCs w:val="24"/>
                <w:highlight w:val="none"/>
                <w:lang w:val="zh-CN" w:eastAsia="zh-CN" w:bidi="ar-SA"/>
              </w:rPr>
              <w:t>有效证书数量</w:t>
            </w:r>
            <w:r>
              <w:rPr>
                <w:rFonts w:hint="eastAsia" w:ascii="宋体" w:hAnsi="宋体" w:cs="Times New Roman"/>
                <w:kern w:val="2"/>
                <w:sz w:val="24"/>
                <w:szCs w:val="24"/>
                <w:highlight w:val="none"/>
                <w:lang w:val="zh-CN" w:eastAsia="zh-CN" w:bidi="ar-SA"/>
              </w:rPr>
              <w:t>明细，</w:t>
            </w:r>
            <w:r>
              <w:rPr>
                <w:rFonts w:hint="eastAsia" w:ascii="宋体" w:hAnsi="宋体" w:eastAsia="宋体" w:cs="Times New Roman"/>
                <w:kern w:val="2"/>
                <w:sz w:val="24"/>
                <w:szCs w:val="24"/>
                <w:highlight w:val="none"/>
                <w:lang w:val="zh-CN" w:eastAsia="zh-CN" w:bidi="ar-SA"/>
              </w:rPr>
              <w:t>对照招标单价进行结算，结算总金额偏差不得超过</w:t>
            </w:r>
            <w:r>
              <w:rPr>
                <w:rFonts w:hint="eastAsia" w:ascii="宋体" w:hAnsi="宋体" w:cs="Times New Roman"/>
                <w:kern w:val="2"/>
                <w:sz w:val="24"/>
                <w:szCs w:val="24"/>
                <w:highlight w:val="none"/>
                <w:lang w:val="zh-CN" w:eastAsia="zh-CN" w:bidi="ar-SA"/>
              </w:rPr>
              <w:t>中标</w:t>
            </w:r>
            <w:r>
              <w:rPr>
                <w:rFonts w:hint="eastAsia" w:ascii="宋体" w:hAnsi="宋体" w:eastAsia="宋体" w:cs="Times New Roman"/>
                <w:kern w:val="2"/>
                <w:sz w:val="24"/>
                <w:szCs w:val="24"/>
                <w:highlight w:val="none"/>
                <w:lang w:val="zh-CN" w:eastAsia="zh-CN" w:bidi="ar-SA"/>
              </w:rPr>
              <w:t>金额的百分之15</w:t>
            </w:r>
            <w:r>
              <w:rPr>
                <w:rFonts w:hint="eastAsia" w:ascii="宋体" w:hAnsi="宋体" w:cs="Times New Roman"/>
                <w:kern w:val="2"/>
                <w:sz w:val="24"/>
                <w:szCs w:val="24"/>
                <w:highlight w:val="none"/>
                <w:lang w:val="zh-CN" w:eastAsia="zh-CN" w:bidi="ar-SA"/>
              </w:rPr>
              <w:t>，</w:t>
            </w:r>
            <w:r>
              <w:rPr>
                <w:rFonts w:hint="eastAsia" w:ascii="宋体" w:hAnsi="宋体" w:eastAsia="宋体" w:cs="宋体"/>
                <w:color w:val="auto"/>
                <w:sz w:val="24"/>
                <w:szCs w:val="24"/>
                <w:highlight w:val="none"/>
              </w:rPr>
              <w:t>采购人如有异议，需在接到对账单后5日内提出。</w:t>
            </w:r>
            <w:r>
              <w:rPr>
                <w:rFonts w:hint="eastAsia" w:ascii="宋体" w:hAnsi="宋体" w:cs="宋体"/>
                <w:color w:val="auto"/>
                <w:sz w:val="24"/>
                <w:szCs w:val="24"/>
                <w:highlight w:val="none"/>
                <w:lang w:eastAsia="zh-CN"/>
              </w:rPr>
              <w:t>中标方</w:t>
            </w:r>
            <w:r>
              <w:rPr>
                <w:rFonts w:hint="eastAsia" w:ascii="宋体" w:hAnsi="宋体" w:eastAsia="宋体" w:cs="宋体"/>
                <w:color w:val="auto"/>
                <w:sz w:val="24"/>
                <w:szCs w:val="24"/>
                <w:highlight w:val="none"/>
              </w:rPr>
              <w:t>开具</w:t>
            </w:r>
            <w:r>
              <w:rPr>
                <w:rFonts w:hint="eastAsia" w:ascii="宋体" w:hAnsi="宋体" w:cs="宋体"/>
                <w:color w:val="auto"/>
                <w:sz w:val="24"/>
                <w:szCs w:val="24"/>
                <w:highlight w:val="none"/>
                <w:lang w:eastAsia="zh-CN"/>
              </w:rPr>
              <w:t>合格</w:t>
            </w:r>
            <w:r>
              <w:rPr>
                <w:rFonts w:hint="eastAsia" w:ascii="宋体" w:hAnsi="宋体" w:eastAsia="宋体" w:cs="宋体"/>
                <w:color w:val="auto"/>
                <w:sz w:val="24"/>
                <w:szCs w:val="24"/>
                <w:highlight w:val="none"/>
              </w:rPr>
              <w:t>发票</w:t>
            </w:r>
            <w:r>
              <w:rPr>
                <w:rFonts w:hint="eastAsia" w:ascii="宋体" w:hAnsi="宋体" w:cs="宋体"/>
                <w:color w:val="auto"/>
                <w:sz w:val="24"/>
                <w:szCs w:val="24"/>
                <w:highlight w:val="none"/>
                <w:lang w:eastAsia="zh-CN"/>
              </w:rPr>
              <w:t>，</w:t>
            </w:r>
            <w:r>
              <w:rPr>
                <w:rFonts w:hint="eastAsia" w:ascii="宋体" w:hAnsi="宋体" w:eastAsia="宋体" w:cs="宋体"/>
                <w:color w:val="auto"/>
                <w:sz w:val="24"/>
                <w:szCs w:val="24"/>
                <w:highlight w:val="none"/>
              </w:rPr>
              <w:t>经采购人对账单确认无误后，达到付款条件起</w:t>
            </w:r>
            <w:r>
              <w:rPr>
                <w:rFonts w:hint="eastAsia" w:ascii="宋体" w:hAnsi="宋体" w:cs="宋体"/>
                <w:color w:val="auto"/>
                <w:sz w:val="24"/>
                <w:szCs w:val="24"/>
                <w:highlight w:val="none"/>
                <w:lang w:val="en-US" w:eastAsia="zh-CN"/>
              </w:rPr>
              <w:t>30</w:t>
            </w:r>
            <w:r>
              <w:rPr>
                <w:rFonts w:hint="eastAsia" w:ascii="宋体" w:hAnsi="宋体" w:eastAsia="宋体" w:cs="宋体"/>
                <w:color w:val="auto"/>
                <w:sz w:val="24"/>
                <w:szCs w:val="24"/>
                <w:highlight w:val="none"/>
              </w:rPr>
              <w:t>日内支付相应的结算款</w:t>
            </w:r>
            <w:r>
              <w:rPr>
                <w:rFonts w:hint="eastAsia" w:ascii="宋体" w:hAnsi="宋体" w:cs="宋体"/>
                <w:color w:val="auto"/>
                <w:sz w:val="24"/>
                <w:szCs w:val="24"/>
                <w:highlight w:val="none"/>
                <w:lang w:eastAsia="zh-CN"/>
              </w:rPr>
              <w:t>。</w:t>
            </w:r>
          </w:p>
        </w:tc>
      </w:tr>
      <w:tr w14:paraId="3A9398F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26" w:type="dxa"/>
            <w:noWrap w:val="0"/>
            <w:vAlign w:val="top"/>
          </w:tcPr>
          <w:p w14:paraId="3DF99B47">
            <w:pPr>
              <w:keepNext w:val="0"/>
              <w:keepLines w:val="0"/>
              <w:suppressLineNumbers w:val="0"/>
              <w:spacing w:before="0" w:beforeAutospacing="0" w:after="0" w:afterAutospacing="0" w:line="440" w:lineRule="exact"/>
              <w:ind w:left="0" w:right="0"/>
              <w:rPr>
                <w:rFonts w:hint="default" w:ascii="宋体" w:hAnsi="宋体"/>
                <w:sz w:val="24"/>
                <w:szCs w:val="24"/>
                <w:highlight w:val="none"/>
                <w:lang w:val="zh-CN"/>
              </w:rPr>
            </w:pPr>
            <w:r>
              <w:rPr>
                <w:rFonts w:hint="default" w:ascii="宋体" w:hAnsi="宋体"/>
                <w:sz w:val="24"/>
                <w:szCs w:val="24"/>
                <w:highlight w:val="none"/>
                <w:lang w:val="zh-CN"/>
              </w:rPr>
              <w:t>7</w:t>
            </w:r>
          </w:p>
        </w:tc>
        <w:tc>
          <w:tcPr>
            <w:tcW w:w="1185" w:type="dxa"/>
            <w:noWrap w:val="0"/>
            <w:vAlign w:val="top"/>
          </w:tcPr>
          <w:p w14:paraId="66A5035E">
            <w:pPr>
              <w:keepNext w:val="0"/>
              <w:keepLines w:val="0"/>
              <w:suppressLineNumbers w:val="0"/>
              <w:spacing w:before="0" w:beforeAutospacing="0" w:after="0" w:afterAutospacing="0" w:line="440" w:lineRule="exact"/>
              <w:ind w:left="0" w:right="0"/>
              <w:rPr>
                <w:rFonts w:hint="default" w:ascii="宋体" w:hAnsi="宋体"/>
                <w:sz w:val="24"/>
                <w:szCs w:val="24"/>
                <w:highlight w:val="none"/>
                <w:lang w:val="zh-CN"/>
              </w:rPr>
            </w:pPr>
            <w:r>
              <w:rPr>
                <w:rFonts w:hint="default" w:ascii="宋体" w:hAnsi="宋体"/>
                <w:sz w:val="24"/>
                <w:szCs w:val="24"/>
                <w:highlight w:val="none"/>
                <w:lang w:val="zh-CN"/>
              </w:rPr>
              <w:t>★</w:t>
            </w:r>
          </w:p>
        </w:tc>
        <w:tc>
          <w:tcPr>
            <w:tcW w:w="2355" w:type="dxa"/>
            <w:noWrap w:val="0"/>
            <w:vAlign w:val="top"/>
          </w:tcPr>
          <w:p w14:paraId="0EC72BB9">
            <w:pPr>
              <w:keepNext w:val="0"/>
              <w:keepLines w:val="0"/>
              <w:suppressLineNumbers w:val="0"/>
              <w:spacing w:before="0" w:beforeAutospacing="0" w:after="0" w:afterAutospacing="0" w:line="440" w:lineRule="exact"/>
              <w:ind w:left="0" w:right="0"/>
              <w:rPr>
                <w:rFonts w:hint="default" w:ascii="宋体" w:hAnsi="宋体"/>
                <w:sz w:val="24"/>
                <w:szCs w:val="24"/>
                <w:highlight w:val="none"/>
                <w:lang w:val="zh-CN"/>
              </w:rPr>
            </w:pPr>
            <w:r>
              <w:rPr>
                <w:rFonts w:hint="default" w:ascii="宋体" w:hAnsi="宋体"/>
                <w:sz w:val="24"/>
                <w:szCs w:val="24"/>
                <w:highlight w:val="none"/>
                <w:lang w:val="zh-CN"/>
              </w:rPr>
              <w:t>履约保证金</w:t>
            </w:r>
          </w:p>
        </w:tc>
        <w:tc>
          <w:tcPr>
            <w:tcW w:w="3938" w:type="dxa"/>
            <w:noWrap w:val="0"/>
            <w:vAlign w:val="top"/>
          </w:tcPr>
          <w:p w14:paraId="10065322">
            <w:pPr>
              <w:keepNext w:val="0"/>
              <w:keepLines w:val="0"/>
              <w:suppressLineNumbers w:val="0"/>
              <w:spacing w:before="0" w:beforeAutospacing="0" w:after="0" w:afterAutospacing="0" w:line="440" w:lineRule="exact"/>
              <w:ind w:left="0" w:right="0"/>
              <w:rPr>
                <w:rFonts w:hint="default" w:ascii="宋体" w:hAnsi="宋体"/>
                <w:sz w:val="24"/>
                <w:szCs w:val="24"/>
                <w:highlight w:val="none"/>
                <w:lang w:val="zh-CN"/>
              </w:rPr>
            </w:pPr>
            <w:r>
              <w:rPr>
                <w:rFonts w:hint="default" w:ascii="宋体" w:hAnsi="宋体"/>
                <w:sz w:val="24"/>
                <w:szCs w:val="24"/>
                <w:highlight w:val="none"/>
                <w:lang w:val="zh-CN"/>
              </w:rPr>
              <w:t>不缴纳</w:t>
            </w:r>
          </w:p>
        </w:tc>
      </w:tr>
    </w:tbl>
    <w:p w14:paraId="320CE237">
      <w:pPr>
        <w:tabs>
          <w:tab w:val="left" w:pos="900"/>
        </w:tabs>
        <w:spacing w:line="520" w:lineRule="exact"/>
        <w:jc w:val="both"/>
        <w:rPr>
          <w:rFonts w:hint="eastAsia" w:ascii="宋体" w:hAnsi="宋体"/>
          <w:b/>
          <w:spacing w:val="-12"/>
          <w:sz w:val="28"/>
          <w:szCs w:val="28"/>
          <w:highlight w:val="none"/>
        </w:rPr>
      </w:pPr>
    </w:p>
    <w:p w14:paraId="2277E247">
      <w:pPr>
        <w:tabs>
          <w:tab w:val="left" w:pos="900"/>
        </w:tabs>
        <w:spacing w:line="240" w:lineRule="auto"/>
        <w:jc w:val="left"/>
        <w:rPr>
          <w:rFonts w:ascii="宋体"/>
          <w:b/>
          <w:spacing w:val="-12"/>
          <w:sz w:val="28"/>
          <w:szCs w:val="28"/>
          <w:highlight w:val="none"/>
        </w:rPr>
      </w:pPr>
      <w:r>
        <w:rPr>
          <w:rFonts w:hint="eastAsia" w:ascii="宋体" w:hAnsi="宋体"/>
          <w:b/>
          <w:spacing w:val="-12"/>
          <w:sz w:val="28"/>
          <w:szCs w:val="28"/>
          <w:highlight w:val="none"/>
        </w:rPr>
        <w:t>四、响应文件的要求</w:t>
      </w:r>
    </w:p>
    <w:p w14:paraId="6ED4A5CF">
      <w:pPr>
        <w:adjustRightInd w:val="0"/>
        <w:snapToGrid w:val="0"/>
        <w:spacing w:line="540" w:lineRule="exact"/>
        <w:ind w:firstLine="480" w:firstLineChars="200"/>
        <w:rPr>
          <w:rFonts w:hint="eastAsia" w:ascii="宋体" w:hAnsi="宋体"/>
          <w:bCs/>
          <w:sz w:val="24"/>
          <w:highlight w:val="none"/>
        </w:rPr>
      </w:pPr>
      <w:r>
        <w:rPr>
          <w:rFonts w:hint="eastAsia" w:ascii="宋体" w:hAnsi="宋体"/>
          <w:bCs/>
          <w:sz w:val="24"/>
          <w:highlight w:val="none"/>
        </w:rPr>
        <w:t>（包含但不限于以下要求）</w:t>
      </w:r>
    </w:p>
    <w:p w14:paraId="55BCAD28">
      <w:pPr>
        <w:adjustRightInd w:val="0"/>
        <w:snapToGrid w:val="0"/>
        <w:spacing w:line="540" w:lineRule="exact"/>
        <w:ind w:firstLine="480" w:firstLineChars="200"/>
        <w:rPr>
          <w:rFonts w:hint="eastAsia" w:ascii="宋体" w:hAnsi="宋体"/>
          <w:bCs/>
          <w:sz w:val="24"/>
          <w:highlight w:val="none"/>
        </w:rPr>
      </w:pPr>
      <w:r>
        <w:rPr>
          <w:rFonts w:hint="eastAsia" w:ascii="宋体" w:hAnsi="宋体"/>
          <w:bCs/>
          <w:sz w:val="24"/>
          <w:highlight w:val="none"/>
        </w:rPr>
        <w:t>供应商响应文件为一正</w:t>
      </w:r>
      <w:r>
        <w:rPr>
          <w:rFonts w:hint="eastAsia" w:ascii="宋体" w:hAnsi="宋体"/>
          <w:bCs/>
          <w:sz w:val="24"/>
          <w:highlight w:val="none"/>
          <w:lang w:val="en-US" w:eastAsia="zh-CN"/>
        </w:rPr>
        <w:t>肆</w:t>
      </w:r>
      <w:r>
        <w:rPr>
          <w:rFonts w:hint="eastAsia" w:ascii="宋体" w:hAnsi="宋体"/>
          <w:bCs/>
          <w:sz w:val="24"/>
          <w:highlight w:val="none"/>
        </w:rPr>
        <w:t>副，同时必须满足以下要求，否则视为无效响应。</w:t>
      </w:r>
    </w:p>
    <w:p w14:paraId="194A8C41">
      <w:pPr>
        <w:adjustRightInd w:val="0"/>
        <w:snapToGrid w:val="0"/>
        <w:spacing w:line="540" w:lineRule="exact"/>
        <w:ind w:firstLine="480" w:firstLineChars="200"/>
        <w:rPr>
          <w:rFonts w:ascii="宋体"/>
          <w:bCs/>
          <w:sz w:val="24"/>
          <w:szCs w:val="24"/>
          <w:highlight w:val="none"/>
        </w:rPr>
      </w:pPr>
      <w:r>
        <w:rPr>
          <w:rFonts w:ascii="宋体" w:hAnsi="宋体"/>
          <w:bCs/>
          <w:sz w:val="24"/>
          <w:szCs w:val="24"/>
          <w:highlight w:val="none"/>
        </w:rPr>
        <w:t>1</w:t>
      </w:r>
      <w:r>
        <w:rPr>
          <w:rFonts w:hint="eastAsia" w:ascii="宋体" w:hAnsi="宋体"/>
          <w:bCs/>
          <w:sz w:val="24"/>
          <w:szCs w:val="24"/>
          <w:highlight w:val="none"/>
        </w:rPr>
        <w:t>、法定代表人授权委托书原件并加盖公章</w:t>
      </w:r>
      <w:r>
        <w:rPr>
          <w:rFonts w:hint="eastAsia" w:ascii="宋体" w:hAnsi="宋体"/>
          <w:bCs/>
          <w:sz w:val="24"/>
          <w:szCs w:val="24"/>
          <w:highlight w:val="none"/>
          <w:lang w:eastAsia="zh-CN"/>
        </w:rPr>
        <w:t>。</w:t>
      </w:r>
      <w:r>
        <w:rPr>
          <w:rFonts w:ascii="宋体" w:hAnsi="宋体"/>
          <w:bCs/>
          <w:sz w:val="24"/>
          <w:szCs w:val="24"/>
          <w:highlight w:val="none"/>
        </w:rPr>
        <w:t>(</w:t>
      </w:r>
      <w:r>
        <w:rPr>
          <w:rFonts w:hint="eastAsia" w:ascii="宋体" w:hAnsi="宋体"/>
          <w:bCs/>
          <w:sz w:val="24"/>
          <w:szCs w:val="24"/>
          <w:highlight w:val="none"/>
        </w:rPr>
        <w:t>投标代表是法定代表人的无需提供</w:t>
      </w:r>
      <w:r>
        <w:rPr>
          <w:rFonts w:ascii="宋体" w:hAnsi="宋体"/>
          <w:bCs/>
          <w:sz w:val="24"/>
          <w:szCs w:val="24"/>
          <w:highlight w:val="none"/>
        </w:rPr>
        <w:t>)</w:t>
      </w:r>
    </w:p>
    <w:p w14:paraId="6BC155B3">
      <w:pPr>
        <w:adjustRightInd w:val="0"/>
        <w:snapToGrid w:val="0"/>
        <w:spacing w:line="540" w:lineRule="exact"/>
        <w:ind w:firstLine="480" w:firstLineChars="200"/>
        <w:rPr>
          <w:rFonts w:ascii="宋体"/>
          <w:bCs/>
          <w:sz w:val="24"/>
          <w:szCs w:val="24"/>
          <w:highlight w:val="none"/>
        </w:rPr>
      </w:pPr>
      <w:r>
        <w:rPr>
          <w:rFonts w:ascii="宋体" w:hAnsi="宋体"/>
          <w:bCs/>
          <w:sz w:val="24"/>
          <w:szCs w:val="24"/>
          <w:highlight w:val="none"/>
        </w:rPr>
        <w:t>2</w:t>
      </w:r>
      <w:r>
        <w:rPr>
          <w:rFonts w:hint="eastAsia" w:ascii="宋体" w:hAnsi="宋体"/>
          <w:bCs/>
          <w:sz w:val="24"/>
          <w:szCs w:val="24"/>
          <w:highlight w:val="none"/>
        </w:rPr>
        <w:t>、法定代表人及投标代表的有效身份证复印件。</w:t>
      </w:r>
    </w:p>
    <w:p w14:paraId="58DA7CFA">
      <w:pPr>
        <w:adjustRightInd w:val="0"/>
        <w:snapToGrid w:val="0"/>
        <w:spacing w:line="540" w:lineRule="exact"/>
        <w:ind w:firstLine="480" w:firstLineChars="200"/>
        <w:rPr>
          <w:rFonts w:ascii="宋体"/>
          <w:bCs/>
          <w:sz w:val="24"/>
          <w:szCs w:val="24"/>
          <w:highlight w:val="none"/>
        </w:rPr>
      </w:pPr>
      <w:r>
        <w:rPr>
          <w:rFonts w:ascii="宋体" w:hAnsi="宋体"/>
          <w:bCs/>
          <w:sz w:val="24"/>
          <w:szCs w:val="24"/>
          <w:highlight w:val="none"/>
        </w:rPr>
        <w:t>3</w:t>
      </w:r>
      <w:r>
        <w:rPr>
          <w:rFonts w:hint="eastAsia" w:ascii="宋体" w:hAnsi="宋体"/>
          <w:bCs/>
          <w:sz w:val="24"/>
          <w:szCs w:val="24"/>
          <w:highlight w:val="none"/>
        </w:rPr>
        <w:t>、供应商有效期内营业执照复印件（三证合一）。</w:t>
      </w:r>
    </w:p>
    <w:p w14:paraId="6AFAAEB5">
      <w:pPr>
        <w:adjustRightInd w:val="0"/>
        <w:snapToGrid w:val="0"/>
        <w:spacing w:line="540" w:lineRule="exact"/>
        <w:ind w:firstLine="480" w:firstLineChars="200"/>
        <w:rPr>
          <w:rFonts w:hint="eastAsia" w:ascii="宋体" w:hAnsi="宋体" w:eastAsia="宋体" w:cs="宋体"/>
          <w:color w:val="000000"/>
          <w:kern w:val="0"/>
          <w:sz w:val="24"/>
          <w:szCs w:val="24"/>
          <w:highlight w:val="none"/>
          <w:lang w:eastAsia="zh-CN"/>
        </w:rPr>
      </w:pPr>
      <w:r>
        <w:rPr>
          <w:rFonts w:ascii="宋体" w:hAnsi="宋体" w:cs="宋体"/>
          <w:color w:val="000000"/>
          <w:kern w:val="0"/>
          <w:sz w:val="24"/>
          <w:szCs w:val="24"/>
          <w:highlight w:val="none"/>
        </w:rPr>
        <w:t>4</w:t>
      </w:r>
      <w:r>
        <w:rPr>
          <w:rFonts w:hint="eastAsia" w:ascii="宋体" w:hAnsi="宋体" w:cs="宋体"/>
          <w:color w:val="000000"/>
          <w:kern w:val="0"/>
          <w:sz w:val="24"/>
          <w:szCs w:val="24"/>
          <w:highlight w:val="none"/>
        </w:rPr>
        <w:t>、竞争性报价函</w:t>
      </w:r>
      <w:r>
        <w:rPr>
          <w:rFonts w:hint="eastAsia" w:ascii="宋体" w:hAnsi="宋体" w:cs="宋体"/>
          <w:color w:val="000000"/>
          <w:kern w:val="0"/>
          <w:sz w:val="24"/>
          <w:szCs w:val="24"/>
          <w:highlight w:val="none"/>
          <w:lang w:eastAsia="zh-CN"/>
        </w:rPr>
        <w:t>以及分项报价表，</w:t>
      </w:r>
      <w:r>
        <w:rPr>
          <w:rFonts w:hint="eastAsia" w:ascii="宋体" w:hAnsi="宋体" w:cs="宋体"/>
          <w:color w:val="000000"/>
          <w:kern w:val="0"/>
          <w:sz w:val="24"/>
          <w:szCs w:val="24"/>
          <w:highlight w:val="none"/>
          <w:lang w:val="en-US" w:eastAsia="zh-CN"/>
        </w:rPr>
        <w:t>分项报价表需按照附件提供的各项设备顺序排列</w:t>
      </w:r>
      <w:r>
        <w:rPr>
          <w:rFonts w:hint="eastAsia" w:ascii="宋体" w:hAnsi="宋体" w:cs="宋体"/>
          <w:color w:val="000000"/>
          <w:kern w:val="0"/>
          <w:sz w:val="24"/>
          <w:szCs w:val="24"/>
          <w:highlight w:val="none"/>
          <w:lang w:eastAsia="zh-CN"/>
        </w:rPr>
        <w:t>。</w:t>
      </w:r>
    </w:p>
    <w:p w14:paraId="17E85AB0">
      <w:pPr>
        <w:adjustRightInd w:val="0"/>
        <w:snapToGrid w:val="0"/>
        <w:spacing w:line="540" w:lineRule="exact"/>
        <w:ind w:firstLine="480" w:firstLineChars="200"/>
        <w:rPr>
          <w:rFonts w:hint="eastAsia" w:ascii="宋体" w:hAnsi="宋体"/>
          <w:bCs/>
          <w:sz w:val="24"/>
          <w:highlight w:val="none"/>
        </w:rPr>
      </w:pPr>
      <w:r>
        <w:rPr>
          <w:rFonts w:hint="eastAsia" w:ascii="宋体" w:hAnsi="宋体"/>
          <w:bCs/>
          <w:sz w:val="24"/>
          <w:highlight w:val="none"/>
        </w:rPr>
        <w:t>5、无违法记录的书面声明。</w:t>
      </w:r>
    </w:p>
    <w:p w14:paraId="43986750">
      <w:pPr>
        <w:adjustRightInd w:val="0"/>
        <w:snapToGrid w:val="0"/>
        <w:spacing w:line="540" w:lineRule="exact"/>
        <w:ind w:firstLine="480" w:firstLineChars="200"/>
        <w:rPr>
          <w:rFonts w:hint="eastAsia" w:ascii="宋体" w:hAnsi="宋体" w:eastAsia="宋体"/>
          <w:bCs/>
          <w:sz w:val="24"/>
          <w:highlight w:val="none"/>
          <w:lang w:eastAsia="zh-CN"/>
        </w:rPr>
      </w:pPr>
      <w:r>
        <w:rPr>
          <w:rFonts w:hint="eastAsia" w:ascii="宋体" w:hAnsi="宋体"/>
          <w:bCs/>
          <w:sz w:val="24"/>
          <w:highlight w:val="none"/>
        </w:rPr>
        <w:t>6、售后服务承诺书</w:t>
      </w:r>
      <w:r>
        <w:rPr>
          <w:rFonts w:hint="eastAsia" w:ascii="宋体" w:hAnsi="宋体"/>
          <w:bCs/>
          <w:sz w:val="24"/>
          <w:highlight w:val="none"/>
          <w:lang w:eastAsia="zh-CN"/>
        </w:rPr>
        <w:t>。</w:t>
      </w:r>
    </w:p>
    <w:p w14:paraId="1F42CC9F">
      <w:pPr>
        <w:adjustRightInd w:val="0"/>
        <w:snapToGrid w:val="0"/>
        <w:spacing w:line="540" w:lineRule="exact"/>
        <w:ind w:firstLine="480" w:firstLineChars="200"/>
        <w:rPr>
          <w:rFonts w:hint="eastAsia" w:ascii="宋体" w:hAnsi="宋体" w:eastAsia="宋体"/>
          <w:bCs/>
          <w:sz w:val="24"/>
          <w:highlight w:val="none"/>
          <w:lang w:eastAsia="zh-CN"/>
        </w:rPr>
      </w:pPr>
      <w:r>
        <w:rPr>
          <w:rFonts w:hint="eastAsia" w:ascii="宋体" w:hAnsi="宋体"/>
          <w:bCs/>
          <w:sz w:val="24"/>
          <w:highlight w:val="none"/>
        </w:rPr>
        <w:t>7、</w:t>
      </w:r>
      <w:r>
        <w:rPr>
          <w:rFonts w:hint="eastAsia" w:ascii="宋体" w:hAnsi="宋体"/>
          <w:bCs/>
          <w:sz w:val="24"/>
          <w:highlight w:val="none"/>
          <w:lang w:eastAsia="zh-CN"/>
        </w:rPr>
        <w:t>技术部分以及商务部分</w:t>
      </w:r>
      <w:r>
        <w:rPr>
          <w:rFonts w:hint="eastAsia" w:ascii="宋体" w:hAnsi="宋体"/>
          <w:bCs/>
          <w:sz w:val="24"/>
          <w:highlight w:val="none"/>
        </w:rPr>
        <w:t>内容的响应（无偏离或正偏离）</w:t>
      </w:r>
      <w:r>
        <w:rPr>
          <w:rFonts w:hint="eastAsia" w:ascii="宋体" w:hAnsi="宋体"/>
          <w:bCs/>
          <w:sz w:val="24"/>
          <w:highlight w:val="none"/>
          <w:lang w:eastAsia="zh-CN"/>
        </w:rPr>
        <w:t>。</w:t>
      </w:r>
    </w:p>
    <w:p w14:paraId="1F35BEF1">
      <w:pPr>
        <w:adjustRightInd w:val="0"/>
        <w:snapToGrid w:val="0"/>
        <w:spacing w:line="540" w:lineRule="exact"/>
        <w:ind w:firstLine="480" w:firstLineChars="200"/>
        <w:rPr>
          <w:rFonts w:hint="eastAsia" w:ascii="宋体" w:hAnsi="宋体"/>
          <w:bCs/>
          <w:sz w:val="24"/>
          <w:highlight w:val="none"/>
        </w:rPr>
      </w:pPr>
      <w:r>
        <w:rPr>
          <w:rFonts w:hint="eastAsia" w:ascii="宋体" w:hAnsi="宋体"/>
          <w:bCs/>
          <w:sz w:val="24"/>
          <w:highlight w:val="none"/>
        </w:rPr>
        <w:t>8、用户案例</w:t>
      </w:r>
      <w:r>
        <w:rPr>
          <w:rFonts w:hint="eastAsia" w:ascii="宋体" w:hAnsi="宋体"/>
          <w:bCs/>
          <w:sz w:val="24"/>
          <w:highlight w:val="none"/>
          <w:lang w:val="en-US" w:eastAsia="zh-CN"/>
        </w:rPr>
        <w:t>及名单</w:t>
      </w:r>
      <w:r>
        <w:rPr>
          <w:rFonts w:hint="eastAsia" w:ascii="宋体" w:hAnsi="宋体"/>
          <w:bCs/>
          <w:sz w:val="24"/>
          <w:highlight w:val="none"/>
        </w:rPr>
        <w:t>（注：投标人所投项目的标杆案例须提供项目以下资料的有效复印件：①中标（成交）公告（提供相关网站中标（成交）公告的下载网页及其网址）；②中标（成交）通知书复印件；③采购合同文本复印件；④能够证明该业绩项目已经采购人验收合格的相关证明文件复印件。</w:t>
      </w:r>
    </w:p>
    <w:p w14:paraId="490D6E1A">
      <w:pPr>
        <w:adjustRightInd w:val="0"/>
        <w:snapToGrid w:val="0"/>
        <w:spacing w:line="540" w:lineRule="exact"/>
        <w:ind w:firstLine="480" w:firstLineChars="200"/>
        <w:rPr>
          <w:rFonts w:hint="eastAsia" w:ascii="宋体" w:hAnsi="宋体" w:eastAsia="宋体"/>
          <w:bCs/>
          <w:sz w:val="24"/>
          <w:highlight w:val="none"/>
          <w:lang w:eastAsia="zh-CN"/>
        </w:rPr>
      </w:pPr>
      <w:r>
        <w:rPr>
          <w:rFonts w:hint="eastAsia" w:ascii="宋体" w:hAnsi="宋体"/>
          <w:bCs/>
          <w:sz w:val="24"/>
          <w:highlight w:val="none"/>
        </w:rPr>
        <w:t>9、相应采购包技术要求的相关佐证材料（如有）</w:t>
      </w:r>
      <w:r>
        <w:rPr>
          <w:rFonts w:hint="eastAsia" w:ascii="宋体" w:hAnsi="宋体"/>
          <w:bCs/>
          <w:sz w:val="24"/>
          <w:highlight w:val="none"/>
          <w:lang w:eastAsia="zh-CN"/>
        </w:rPr>
        <w:t>。</w:t>
      </w:r>
    </w:p>
    <w:p w14:paraId="65BF64DB">
      <w:pPr>
        <w:adjustRightInd w:val="0"/>
        <w:snapToGrid w:val="0"/>
        <w:spacing w:line="540" w:lineRule="exact"/>
        <w:ind w:firstLine="480" w:firstLineChars="200"/>
        <w:rPr>
          <w:rFonts w:hint="eastAsia" w:ascii="宋体" w:hAnsi="宋体"/>
          <w:bCs/>
          <w:sz w:val="24"/>
          <w:highlight w:val="none"/>
          <w:lang w:val="en-US" w:eastAsia="zh-CN"/>
        </w:rPr>
      </w:pPr>
      <w:r>
        <w:rPr>
          <w:rFonts w:hint="eastAsia" w:ascii="宋体" w:hAnsi="宋体"/>
          <w:bCs/>
          <w:sz w:val="24"/>
          <w:highlight w:val="none"/>
          <w:lang w:val="en-US" w:eastAsia="zh-CN"/>
        </w:rPr>
        <w:t>10、资格承诺函。</w:t>
      </w:r>
    </w:p>
    <w:p w14:paraId="22568C6D">
      <w:pPr>
        <w:adjustRightInd w:val="0"/>
        <w:snapToGrid w:val="0"/>
        <w:spacing w:line="540" w:lineRule="exact"/>
        <w:ind w:firstLine="480" w:firstLineChars="200"/>
        <w:rPr>
          <w:rFonts w:hint="eastAsia" w:ascii="宋体" w:hAnsi="宋体"/>
          <w:bCs/>
          <w:sz w:val="24"/>
          <w:highlight w:val="none"/>
          <w:lang w:val="en-US" w:eastAsia="zh-CN"/>
        </w:rPr>
      </w:pPr>
      <w:r>
        <w:rPr>
          <w:rFonts w:hint="eastAsia" w:ascii="宋体" w:hAnsi="宋体"/>
          <w:bCs/>
          <w:sz w:val="24"/>
          <w:highlight w:val="none"/>
          <w:lang w:val="en-US" w:eastAsia="zh-CN"/>
        </w:rPr>
        <w:t>11、社保证明：投标代表需提供调研公告发布之日前六个月中任意一个月（不含投标截止当月）投标人为其缴交的社保证明材料。</w:t>
      </w:r>
    </w:p>
    <w:p w14:paraId="428BEA73">
      <w:pPr>
        <w:adjustRightInd w:val="0"/>
        <w:snapToGrid w:val="0"/>
        <w:spacing w:line="540" w:lineRule="exact"/>
        <w:ind w:firstLine="480" w:firstLineChars="200"/>
        <w:rPr>
          <w:sz w:val="24"/>
          <w:szCs w:val="24"/>
          <w:highlight w:val="none"/>
        </w:rPr>
      </w:pPr>
      <w:r>
        <w:rPr>
          <w:rFonts w:hint="eastAsia" w:ascii="宋体" w:hAnsi="宋体"/>
          <w:bCs/>
          <w:sz w:val="24"/>
          <w:highlight w:val="none"/>
          <w:lang w:val="en-US" w:eastAsia="zh-CN"/>
        </w:rPr>
        <w:t>12、</w:t>
      </w:r>
      <w:r>
        <w:rPr>
          <w:rFonts w:hint="default" w:ascii="宋体" w:hAnsi="宋体"/>
          <w:bCs/>
          <w:sz w:val="24"/>
          <w:highlight w:val="none"/>
          <w:lang w:val="en-US" w:eastAsia="zh-CN"/>
        </w:rPr>
        <w:t>中小企业声明函</w:t>
      </w:r>
      <w:r>
        <w:rPr>
          <w:rFonts w:hint="eastAsia" w:ascii="宋体" w:hAnsi="宋体"/>
          <w:bCs/>
          <w:sz w:val="24"/>
          <w:highlight w:val="none"/>
          <w:lang w:val="en-US" w:eastAsia="zh-CN"/>
        </w:rPr>
        <w:t>。</w:t>
      </w:r>
    </w:p>
    <w:p w14:paraId="1804CD11">
      <w:pPr>
        <w:adjustRightInd w:val="0"/>
        <w:snapToGrid w:val="0"/>
        <w:spacing w:line="540" w:lineRule="exact"/>
        <w:ind w:firstLine="482" w:firstLineChars="200"/>
        <w:rPr>
          <w:rFonts w:ascii="宋体"/>
          <w:b/>
          <w:bCs w:val="0"/>
          <w:sz w:val="24"/>
          <w:szCs w:val="24"/>
          <w:highlight w:val="none"/>
        </w:rPr>
      </w:pPr>
      <w:r>
        <w:rPr>
          <w:rFonts w:hint="eastAsia" w:ascii="宋体" w:hAnsi="宋体"/>
          <w:b/>
          <w:bCs w:val="0"/>
          <w:sz w:val="24"/>
          <w:szCs w:val="24"/>
          <w:highlight w:val="none"/>
        </w:rPr>
        <w:t>供应商注意事项：</w:t>
      </w:r>
    </w:p>
    <w:p w14:paraId="7A017B3A">
      <w:pPr>
        <w:spacing w:line="520" w:lineRule="exact"/>
        <w:ind w:firstLine="480" w:firstLineChars="200"/>
        <w:rPr>
          <w:rFonts w:ascii="宋体"/>
          <w:bCs/>
          <w:sz w:val="24"/>
          <w:szCs w:val="24"/>
          <w:highlight w:val="none"/>
        </w:rPr>
      </w:pPr>
      <w:r>
        <w:rPr>
          <w:rFonts w:hint="eastAsia" w:ascii="宋体" w:hAnsi="宋体"/>
          <w:bCs/>
          <w:sz w:val="24"/>
          <w:szCs w:val="24"/>
          <w:highlight w:val="none"/>
        </w:rPr>
        <w:t>（</w:t>
      </w:r>
      <w:r>
        <w:rPr>
          <w:rFonts w:ascii="宋体" w:hAnsi="宋体"/>
          <w:bCs/>
          <w:sz w:val="24"/>
          <w:szCs w:val="24"/>
          <w:highlight w:val="none"/>
        </w:rPr>
        <w:t>1</w:t>
      </w:r>
      <w:r>
        <w:rPr>
          <w:rFonts w:hint="eastAsia" w:ascii="宋体" w:hAnsi="宋体"/>
          <w:bCs/>
          <w:sz w:val="24"/>
          <w:szCs w:val="24"/>
          <w:highlight w:val="none"/>
        </w:rPr>
        <w:t>）以上内容没有规定格式的请各供应商自行设计格式编写。</w:t>
      </w:r>
    </w:p>
    <w:p w14:paraId="29B48C19">
      <w:pPr>
        <w:spacing w:line="560" w:lineRule="exact"/>
        <w:ind w:firstLine="480" w:firstLineChars="200"/>
        <w:outlineLvl w:val="0"/>
        <w:rPr>
          <w:rFonts w:ascii="宋体"/>
          <w:bCs/>
          <w:sz w:val="24"/>
          <w:szCs w:val="24"/>
          <w:highlight w:val="none"/>
        </w:rPr>
      </w:pPr>
      <w:r>
        <w:rPr>
          <w:rFonts w:hint="eastAsia" w:ascii="宋体" w:hAnsi="宋体"/>
          <w:bCs/>
          <w:sz w:val="24"/>
          <w:szCs w:val="24"/>
          <w:highlight w:val="none"/>
        </w:rPr>
        <w:t>（</w:t>
      </w:r>
      <w:r>
        <w:rPr>
          <w:rFonts w:ascii="宋体" w:hAnsi="宋体"/>
          <w:bCs/>
          <w:sz w:val="24"/>
          <w:szCs w:val="24"/>
          <w:highlight w:val="none"/>
        </w:rPr>
        <w:t>2</w:t>
      </w:r>
      <w:r>
        <w:rPr>
          <w:rFonts w:hint="eastAsia" w:ascii="宋体" w:hAnsi="宋体"/>
          <w:bCs/>
          <w:sz w:val="24"/>
          <w:szCs w:val="24"/>
          <w:highlight w:val="none"/>
        </w:rPr>
        <w:t>）正本的每一页必须加盖公章以及法定代表人授权代表的签字，复印件加盖公章并注明与原件一致，以上材料需采用胶装密封，封口加盖公章。</w:t>
      </w:r>
    </w:p>
    <w:p w14:paraId="6F82DB87">
      <w:pPr>
        <w:pStyle w:val="3"/>
        <w:spacing w:line="560" w:lineRule="exact"/>
        <w:rPr>
          <w:rFonts w:hint="eastAsia" w:ascii="宋体" w:hAnsi="宋体"/>
          <w:b/>
          <w:sz w:val="28"/>
          <w:szCs w:val="28"/>
          <w:highlight w:val="none"/>
        </w:rPr>
      </w:pPr>
      <w:r>
        <w:rPr>
          <w:rFonts w:hAnsi="宋体"/>
          <w:bCs/>
          <w:sz w:val="24"/>
          <w:szCs w:val="24"/>
          <w:highlight w:val="none"/>
        </w:rPr>
        <w:t xml:space="preserve">   </w:t>
      </w:r>
    </w:p>
    <w:p w14:paraId="40EFF52C">
      <w:pPr>
        <w:tabs>
          <w:tab w:val="left" w:pos="6300"/>
        </w:tabs>
        <w:snapToGrid w:val="0"/>
        <w:spacing w:line="360" w:lineRule="auto"/>
        <w:jc w:val="both"/>
        <w:outlineLvl w:val="0"/>
        <w:rPr>
          <w:rFonts w:hint="eastAsia" w:ascii="宋体" w:hAnsi="宋体"/>
          <w:b/>
          <w:sz w:val="28"/>
          <w:szCs w:val="28"/>
          <w:highlight w:val="none"/>
        </w:rPr>
      </w:pPr>
    </w:p>
    <w:p w14:paraId="5EB5E12D">
      <w:pPr>
        <w:tabs>
          <w:tab w:val="left" w:pos="6300"/>
        </w:tabs>
        <w:snapToGrid w:val="0"/>
        <w:spacing w:line="360" w:lineRule="auto"/>
        <w:jc w:val="center"/>
        <w:outlineLvl w:val="0"/>
        <w:rPr>
          <w:rFonts w:hint="eastAsia" w:ascii="宋体" w:hAnsi="宋体"/>
          <w:b/>
          <w:sz w:val="28"/>
          <w:szCs w:val="28"/>
          <w:highlight w:val="none"/>
        </w:rPr>
      </w:pPr>
    </w:p>
    <w:p w14:paraId="42EF079A">
      <w:pPr>
        <w:tabs>
          <w:tab w:val="left" w:pos="6300"/>
        </w:tabs>
        <w:snapToGrid w:val="0"/>
        <w:spacing w:line="360" w:lineRule="auto"/>
        <w:jc w:val="center"/>
        <w:outlineLvl w:val="0"/>
        <w:rPr>
          <w:rFonts w:hint="eastAsia" w:ascii="宋体" w:hAnsi="宋体"/>
          <w:b/>
          <w:sz w:val="28"/>
          <w:szCs w:val="28"/>
          <w:highlight w:val="none"/>
        </w:rPr>
      </w:pPr>
    </w:p>
    <w:p w14:paraId="01EB90B7">
      <w:pPr>
        <w:tabs>
          <w:tab w:val="left" w:pos="6300"/>
        </w:tabs>
        <w:snapToGrid w:val="0"/>
        <w:spacing w:line="360" w:lineRule="auto"/>
        <w:jc w:val="center"/>
        <w:outlineLvl w:val="0"/>
        <w:rPr>
          <w:rFonts w:hint="eastAsia" w:ascii="宋体" w:hAnsi="宋体"/>
          <w:b/>
          <w:sz w:val="28"/>
          <w:szCs w:val="28"/>
          <w:highlight w:val="none"/>
        </w:rPr>
      </w:pPr>
    </w:p>
    <w:p w14:paraId="27DBBF19">
      <w:pPr>
        <w:tabs>
          <w:tab w:val="left" w:pos="6300"/>
        </w:tabs>
        <w:snapToGrid w:val="0"/>
        <w:spacing w:line="360" w:lineRule="auto"/>
        <w:jc w:val="center"/>
        <w:outlineLvl w:val="0"/>
        <w:rPr>
          <w:rFonts w:hint="eastAsia" w:ascii="宋体" w:hAnsi="宋体"/>
          <w:b/>
          <w:sz w:val="28"/>
          <w:szCs w:val="28"/>
          <w:highlight w:val="none"/>
        </w:rPr>
      </w:pPr>
    </w:p>
    <w:p w14:paraId="4F65D95B">
      <w:pPr>
        <w:tabs>
          <w:tab w:val="left" w:pos="6300"/>
        </w:tabs>
        <w:snapToGrid w:val="0"/>
        <w:spacing w:line="360" w:lineRule="auto"/>
        <w:jc w:val="center"/>
        <w:outlineLvl w:val="0"/>
        <w:rPr>
          <w:rFonts w:hint="eastAsia" w:ascii="宋体" w:hAnsi="宋体"/>
          <w:b/>
          <w:sz w:val="28"/>
          <w:szCs w:val="28"/>
          <w:highlight w:val="none"/>
        </w:rPr>
      </w:pPr>
    </w:p>
    <w:p w14:paraId="01F0E4D5">
      <w:pPr>
        <w:tabs>
          <w:tab w:val="left" w:pos="6300"/>
        </w:tabs>
        <w:snapToGrid w:val="0"/>
        <w:spacing w:line="360" w:lineRule="auto"/>
        <w:jc w:val="center"/>
        <w:outlineLvl w:val="0"/>
        <w:rPr>
          <w:rFonts w:hint="eastAsia" w:ascii="宋体" w:hAnsi="宋体"/>
          <w:b/>
          <w:sz w:val="28"/>
          <w:szCs w:val="28"/>
          <w:highlight w:val="none"/>
        </w:rPr>
      </w:pPr>
    </w:p>
    <w:p w14:paraId="6F41D8C7">
      <w:pPr>
        <w:tabs>
          <w:tab w:val="left" w:pos="6300"/>
        </w:tabs>
        <w:snapToGrid w:val="0"/>
        <w:spacing w:line="360" w:lineRule="auto"/>
        <w:jc w:val="center"/>
        <w:outlineLvl w:val="0"/>
        <w:rPr>
          <w:rFonts w:hint="eastAsia" w:ascii="宋体" w:hAnsi="宋体"/>
          <w:b/>
          <w:sz w:val="28"/>
          <w:szCs w:val="28"/>
          <w:highlight w:val="none"/>
        </w:rPr>
      </w:pPr>
    </w:p>
    <w:p w14:paraId="6242527E">
      <w:pPr>
        <w:tabs>
          <w:tab w:val="left" w:pos="6300"/>
        </w:tabs>
        <w:snapToGrid w:val="0"/>
        <w:spacing w:line="360" w:lineRule="auto"/>
        <w:jc w:val="center"/>
        <w:outlineLvl w:val="0"/>
        <w:rPr>
          <w:rFonts w:hint="eastAsia" w:ascii="宋体" w:hAnsi="宋体"/>
          <w:b/>
          <w:sz w:val="28"/>
          <w:szCs w:val="28"/>
          <w:highlight w:val="none"/>
        </w:rPr>
      </w:pPr>
    </w:p>
    <w:p w14:paraId="35B386E1">
      <w:pPr>
        <w:tabs>
          <w:tab w:val="left" w:pos="6300"/>
        </w:tabs>
        <w:snapToGrid w:val="0"/>
        <w:spacing w:line="360" w:lineRule="auto"/>
        <w:jc w:val="center"/>
        <w:outlineLvl w:val="0"/>
        <w:rPr>
          <w:rFonts w:hint="eastAsia" w:ascii="宋体" w:hAnsi="宋体"/>
          <w:b/>
          <w:sz w:val="28"/>
          <w:szCs w:val="28"/>
          <w:highlight w:val="none"/>
        </w:rPr>
      </w:pPr>
    </w:p>
    <w:p w14:paraId="3AD1D5AA">
      <w:pPr>
        <w:tabs>
          <w:tab w:val="left" w:pos="6300"/>
        </w:tabs>
        <w:snapToGrid w:val="0"/>
        <w:spacing w:line="360" w:lineRule="auto"/>
        <w:jc w:val="center"/>
        <w:outlineLvl w:val="0"/>
        <w:rPr>
          <w:rFonts w:hint="eastAsia" w:ascii="宋体" w:hAnsi="宋体"/>
          <w:b/>
          <w:sz w:val="28"/>
          <w:szCs w:val="28"/>
          <w:highlight w:val="none"/>
        </w:rPr>
      </w:pPr>
    </w:p>
    <w:p w14:paraId="35171308">
      <w:pPr>
        <w:tabs>
          <w:tab w:val="left" w:pos="6300"/>
        </w:tabs>
        <w:snapToGrid w:val="0"/>
        <w:spacing w:line="360" w:lineRule="auto"/>
        <w:jc w:val="center"/>
        <w:outlineLvl w:val="0"/>
        <w:rPr>
          <w:rFonts w:ascii="宋体"/>
          <w:b/>
          <w:sz w:val="28"/>
          <w:szCs w:val="28"/>
          <w:highlight w:val="none"/>
        </w:rPr>
      </w:pPr>
      <w:r>
        <w:rPr>
          <w:rFonts w:hint="eastAsia" w:ascii="宋体" w:hAnsi="宋体"/>
          <w:b/>
          <w:sz w:val="28"/>
          <w:szCs w:val="28"/>
          <w:highlight w:val="none"/>
        </w:rPr>
        <w:t>竞争性报价函</w:t>
      </w:r>
    </w:p>
    <w:p w14:paraId="655103B4">
      <w:pPr>
        <w:tabs>
          <w:tab w:val="left" w:pos="6300"/>
        </w:tabs>
        <w:snapToGrid w:val="0"/>
        <w:spacing w:line="360" w:lineRule="auto"/>
        <w:rPr>
          <w:rFonts w:ascii="宋体"/>
          <w:sz w:val="24"/>
          <w:highlight w:val="none"/>
        </w:rPr>
      </w:pPr>
    </w:p>
    <w:p w14:paraId="1BDE518D">
      <w:pPr>
        <w:pStyle w:val="6"/>
        <w:widowControl/>
        <w:spacing w:before="156" w:beforeLines="50" w:beforeAutospacing="0" w:after="156" w:afterLines="50" w:afterAutospacing="0" w:line="480" w:lineRule="auto"/>
        <w:rPr>
          <w:rFonts w:hint="eastAsia" w:ascii="宋体" w:hAnsi="宋体" w:cs="宋体"/>
          <w:highlight w:val="none"/>
          <w:u w:val="single"/>
          <w:shd w:val="clear" w:color="auto" w:fill="FFFFFF"/>
        </w:rPr>
      </w:pPr>
      <w:r>
        <w:rPr>
          <w:rFonts w:ascii="宋体" w:cs="宋体"/>
          <w:highlight w:val="none"/>
          <w:shd w:val="clear" w:color="auto" w:fill="FFFFFF"/>
        </w:rPr>
        <w:t> </w:t>
      </w:r>
      <w:r>
        <w:rPr>
          <w:rFonts w:hint="eastAsia" w:ascii="宋体" w:hAnsi="宋体" w:cs="宋体"/>
          <w:highlight w:val="none"/>
          <w:shd w:val="clear" w:color="auto" w:fill="FFFFFF"/>
        </w:rPr>
        <w:t>致：</w:t>
      </w:r>
      <w:r>
        <w:rPr>
          <w:rFonts w:hint="eastAsia" w:ascii="宋体" w:hAnsi="宋体" w:cs="宋体"/>
          <w:highlight w:val="none"/>
          <w:u w:val="single"/>
          <w:shd w:val="clear" w:color="auto" w:fill="FFFFFF"/>
        </w:rPr>
        <w:t>福建中医药大学附属人民医院</w:t>
      </w:r>
    </w:p>
    <w:p w14:paraId="685AA5AA">
      <w:pPr>
        <w:pStyle w:val="6"/>
        <w:widowControl/>
        <w:spacing w:before="156" w:beforeLines="50" w:beforeAutospacing="0" w:after="156" w:afterLines="50" w:afterAutospacing="0" w:line="480" w:lineRule="auto"/>
        <w:ind w:firstLine="480" w:firstLineChars="200"/>
        <w:rPr>
          <w:rFonts w:ascii="宋体" w:hAnsi="宋体" w:cs="宋体"/>
          <w:highlight w:val="none"/>
          <w:shd w:val="clear" w:color="auto" w:fill="FFFFFF"/>
        </w:rPr>
      </w:pPr>
      <w:r>
        <w:rPr>
          <w:rFonts w:hint="eastAsia" w:ascii="宋体" w:hAnsi="宋体" w:cs="宋体"/>
          <w:highlight w:val="none"/>
          <w:shd w:val="clear" w:color="auto" w:fill="FFFFFF"/>
        </w:rPr>
        <w:t>我司竞争性报价函具体如下：</w:t>
      </w:r>
    </w:p>
    <w:tbl>
      <w:tblPr>
        <w:tblStyle w:val="7"/>
        <w:tblW w:w="989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0" w:type="dxa"/>
          <w:bottom w:w="0" w:type="dxa"/>
          <w:right w:w="0" w:type="dxa"/>
        </w:tblCellMar>
      </w:tblPr>
      <w:tblGrid>
        <w:gridCol w:w="934"/>
        <w:gridCol w:w="4867"/>
        <w:gridCol w:w="857"/>
        <w:gridCol w:w="871"/>
        <w:gridCol w:w="1184"/>
        <w:gridCol w:w="1184"/>
      </w:tblGrid>
      <w:tr w14:paraId="5C9CD3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454" w:hRule="atLeast"/>
          <w:jc w:val="center"/>
        </w:trPr>
        <w:tc>
          <w:tcPr>
            <w:tcW w:w="934" w:type="dxa"/>
            <w:tcBorders>
              <w:top w:val="single" w:color="auto" w:sz="4" w:space="0"/>
              <w:left w:val="single" w:color="auto" w:sz="4" w:space="0"/>
              <w:bottom w:val="single" w:color="auto" w:sz="4" w:space="0"/>
              <w:right w:val="single" w:color="auto" w:sz="4" w:space="0"/>
            </w:tcBorders>
            <w:shd w:val="clear" w:color="auto" w:fill="FFFFFF"/>
            <w:noWrap/>
            <w:tcMar>
              <w:left w:w="108" w:type="dxa"/>
              <w:right w:w="108" w:type="dxa"/>
            </w:tcMar>
            <w:vAlign w:val="center"/>
          </w:tcPr>
          <w:p w14:paraId="08FAB6E9">
            <w:pPr>
              <w:keepNext w:val="0"/>
              <w:keepLines w:val="0"/>
              <w:suppressLineNumbers w:val="0"/>
              <w:spacing w:before="0" w:beforeAutospacing="0" w:after="0" w:afterAutospacing="0" w:line="360" w:lineRule="exact"/>
              <w:ind w:left="0" w:right="0"/>
              <w:jc w:val="center"/>
              <w:rPr>
                <w:rFonts w:hint="eastAsia" w:ascii="宋体" w:hAnsi="宋体" w:cs="宋体"/>
                <w:sz w:val="24"/>
                <w:szCs w:val="24"/>
                <w:highlight w:val="none"/>
              </w:rPr>
            </w:pPr>
            <w:r>
              <w:rPr>
                <w:rFonts w:hint="eastAsia" w:ascii="宋体" w:hAnsi="宋体" w:cs="宋体"/>
                <w:sz w:val="24"/>
                <w:szCs w:val="24"/>
                <w:highlight w:val="none"/>
                <w:lang w:bidi="ar"/>
              </w:rPr>
              <w:t>采购包</w:t>
            </w:r>
          </w:p>
        </w:tc>
        <w:tc>
          <w:tcPr>
            <w:tcW w:w="4867" w:type="dxa"/>
            <w:tcBorders>
              <w:top w:val="single" w:color="auto" w:sz="4" w:space="0"/>
              <w:left w:val="single" w:color="auto" w:sz="4" w:space="0"/>
              <w:bottom w:val="single" w:color="auto" w:sz="4" w:space="0"/>
              <w:right w:val="single" w:color="auto" w:sz="4" w:space="0"/>
            </w:tcBorders>
            <w:shd w:val="clear" w:color="auto" w:fill="FFFFFF"/>
            <w:noWrap/>
            <w:tcMar>
              <w:left w:w="108" w:type="dxa"/>
              <w:right w:w="108" w:type="dxa"/>
            </w:tcMar>
            <w:vAlign w:val="center"/>
          </w:tcPr>
          <w:p w14:paraId="6081C1D2">
            <w:pPr>
              <w:keepNext w:val="0"/>
              <w:keepLines w:val="0"/>
              <w:suppressLineNumbers w:val="0"/>
              <w:spacing w:before="0" w:beforeAutospacing="0" w:after="0" w:afterAutospacing="0" w:line="360" w:lineRule="exact"/>
              <w:ind w:left="0" w:right="0"/>
              <w:jc w:val="center"/>
              <w:rPr>
                <w:rFonts w:hint="eastAsia" w:ascii="宋体" w:hAnsi="宋体" w:cs="宋体"/>
                <w:sz w:val="24"/>
                <w:szCs w:val="24"/>
                <w:highlight w:val="none"/>
              </w:rPr>
            </w:pPr>
            <w:r>
              <w:rPr>
                <w:rFonts w:hint="eastAsia" w:ascii="宋体" w:hAnsi="宋体" w:cs="宋体"/>
                <w:sz w:val="24"/>
                <w:szCs w:val="24"/>
                <w:highlight w:val="none"/>
                <w:lang w:bidi="ar"/>
              </w:rPr>
              <w:t>项目名称</w:t>
            </w:r>
          </w:p>
        </w:tc>
        <w:tc>
          <w:tcPr>
            <w:tcW w:w="857" w:type="dxa"/>
            <w:tcBorders>
              <w:top w:val="single" w:color="auto" w:sz="4" w:space="0"/>
              <w:left w:val="single" w:color="auto" w:sz="4" w:space="0"/>
              <w:bottom w:val="single" w:color="auto" w:sz="4" w:space="0"/>
              <w:right w:val="single" w:color="auto" w:sz="4" w:space="0"/>
            </w:tcBorders>
            <w:shd w:val="clear" w:color="auto" w:fill="FFFFFF"/>
            <w:noWrap/>
            <w:tcMar>
              <w:left w:w="108" w:type="dxa"/>
              <w:right w:w="108" w:type="dxa"/>
            </w:tcMar>
            <w:vAlign w:val="center"/>
          </w:tcPr>
          <w:p w14:paraId="23FD9DF0">
            <w:pPr>
              <w:keepNext w:val="0"/>
              <w:keepLines w:val="0"/>
              <w:suppressLineNumbers w:val="0"/>
              <w:spacing w:before="0" w:beforeAutospacing="0" w:after="0" w:afterAutospacing="0" w:line="360" w:lineRule="exact"/>
              <w:ind w:left="0" w:right="0"/>
              <w:jc w:val="center"/>
              <w:rPr>
                <w:rFonts w:hint="eastAsia" w:ascii="宋体" w:hAnsi="宋体" w:cs="宋体"/>
                <w:sz w:val="24"/>
                <w:szCs w:val="24"/>
                <w:highlight w:val="none"/>
              </w:rPr>
            </w:pPr>
            <w:r>
              <w:rPr>
                <w:rFonts w:hint="eastAsia" w:ascii="宋体" w:hAnsi="宋体" w:cs="宋体"/>
                <w:sz w:val="24"/>
                <w:szCs w:val="24"/>
                <w:highlight w:val="none"/>
                <w:lang w:bidi="ar"/>
              </w:rPr>
              <w:t>数量</w:t>
            </w:r>
          </w:p>
        </w:tc>
        <w:tc>
          <w:tcPr>
            <w:tcW w:w="871" w:type="dxa"/>
            <w:tcBorders>
              <w:top w:val="single" w:color="auto" w:sz="4" w:space="0"/>
              <w:left w:val="single" w:color="auto" w:sz="4" w:space="0"/>
              <w:bottom w:val="single" w:color="auto" w:sz="4" w:space="0"/>
              <w:right w:val="single" w:color="auto" w:sz="4" w:space="0"/>
            </w:tcBorders>
            <w:shd w:val="clear" w:color="auto" w:fill="FFFFFF"/>
            <w:noWrap/>
            <w:tcMar>
              <w:left w:w="108" w:type="dxa"/>
              <w:right w:w="108" w:type="dxa"/>
            </w:tcMar>
            <w:vAlign w:val="center"/>
          </w:tcPr>
          <w:p w14:paraId="64671EE4">
            <w:pPr>
              <w:keepNext w:val="0"/>
              <w:keepLines w:val="0"/>
              <w:suppressLineNumbers w:val="0"/>
              <w:spacing w:before="0" w:beforeAutospacing="0" w:after="0" w:afterAutospacing="0" w:line="360" w:lineRule="exact"/>
              <w:ind w:left="0" w:right="0"/>
              <w:jc w:val="center"/>
              <w:rPr>
                <w:rFonts w:hint="eastAsia" w:ascii="宋体" w:hAnsi="宋体" w:cs="宋体"/>
                <w:sz w:val="24"/>
                <w:szCs w:val="24"/>
                <w:highlight w:val="none"/>
              </w:rPr>
            </w:pPr>
            <w:r>
              <w:rPr>
                <w:rFonts w:hint="eastAsia" w:ascii="宋体" w:hAnsi="宋体" w:cs="宋体"/>
                <w:sz w:val="24"/>
                <w:szCs w:val="24"/>
                <w:highlight w:val="none"/>
                <w:lang w:bidi="ar"/>
              </w:rPr>
              <w:t>单位</w:t>
            </w:r>
          </w:p>
        </w:tc>
        <w:tc>
          <w:tcPr>
            <w:tcW w:w="1184" w:type="dxa"/>
            <w:tcBorders>
              <w:top w:val="single" w:color="auto" w:sz="4" w:space="0"/>
              <w:left w:val="single" w:color="auto" w:sz="4" w:space="0"/>
              <w:bottom w:val="single" w:color="auto" w:sz="4" w:space="0"/>
              <w:right w:val="single" w:color="auto" w:sz="4" w:space="0"/>
            </w:tcBorders>
            <w:shd w:val="clear" w:color="auto" w:fill="FFFFFF"/>
            <w:noWrap/>
            <w:tcMar>
              <w:left w:w="108" w:type="dxa"/>
              <w:right w:w="108" w:type="dxa"/>
            </w:tcMar>
            <w:vAlign w:val="center"/>
          </w:tcPr>
          <w:p w14:paraId="424E4CCF">
            <w:pPr>
              <w:keepNext w:val="0"/>
              <w:keepLines w:val="0"/>
              <w:suppressLineNumbers w:val="0"/>
              <w:spacing w:before="0" w:beforeAutospacing="0" w:after="0" w:afterAutospacing="0" w:line="360" w:lineRule="exact"/>
              <w:ind w:left="0" w:right="0"/>
              <w:jc w:val="center"/>
              <w:rPr>
                <w:rFonts w:hint="eastAsia" w:ascii="宋体" w:hAnsi="宋体" w:cs="宋体"/>
                <w:sz w:val="24"/>
                <w:szCs w:val="24"/>
                <w:highlight w:val="none"/>
              </w:rPr>
            </w:pPr>
            <w:r>
              <w:rPr>
                <w:rFonts w:hint="eastAsia" w:ascii="宋体" w:hAnsi="宋体" w:cs="宋体"/>
                <w:sz w:val="24"/>
                <w:szCs w:val="24"/>
                <w:highlight w:val="none"/>
                <w:lang w:bidi="ar"/>
              </w:rPr>
              <w:t>首次报价</w:t>
            </w:r>
          </w:p>
        </w:tc>
        <w:tc>
          <w:tcPr>
            <w:tcW w:w="1184" w:type="dxa"/>
            <w:tcBorders>
              <w:top w:val="single" w:color="auto" w:sz="4" w:space="0"/>
              <w:left w:val="single" w:color="auto" w:sz="4" w:space="0"/>
              <w:bottom w:val="single" w:color="auto" w:sz="4" w:space="0"/>
              <w:right w:val="single" w:color="auto" w:sz="4" w:space="0"/>
            </w:tcBorders>
            <w:shd w:val="clear" w:color="auto" w:fill="FFFFFF"/>
            <w:noWrap/>
            <w:tcMar>
              <w:left w:w="108" w:type="dxa"/>
              <w:right w:w="108" w:type="dxa"/>
            </w:tcMar>
            <w:vAlign w:val="center"/>
          </w:tcPr>
          <w:p w14:paraId="536E6274">
            <w:pPr>
              <w:keepNext w:val="0"/>
              <w:keepLines w:val="0"/>
              <w:suppressLineNumbers w:val="0"/>
              <w:spacing w:before="0" w:beforeAutospacing="0" w:after="0" w:afterAutospacing="0" w:line="360" w:lineRule="exact"/>
              <w:ind w:left="0" w:right="0"/>
              <w:jc w:val="center"/>
              <w:rPr>
                <w:rFonts w:hint="default" w:ascii="宋体" w:hAnsi="宋体" w:cs="宋体"/>
                <w:sz w:val="24"/>
                <w:szCs w:val="24"/>
                <w:highlight w:val="none"/>
                <w:lang w:bidi="ar"/>
              </w:rPr>
            </w:pPr>
            <w:r>
              <w:rPr>
                <w:rFonts w:hint="eastAsia" w:ascii="宋体" w:hAnsi="宋体" w:cs="宋体"/>
                <w:sz w:val="24"/>
                <w:szCs w:val="24"/>
                <w:highlight w:val="none"/>
                <w:lang w:bidi="ar"/>
              </w:rPr>
              <w:t>备注</w:t>
            </w:r>
          </w:p>
        </w:tc>
      </w:tr>
      <w:tr w14:paraId="3A538B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934" w:type="dxa"/>
            <w:tcBorders>
              <w:top w:val="single" w:color="auto" w:sz="4" w:space="0"/>
              <w:left w:val="single" w:color="auto" w:sz="4" w:space="0"/>
              <w:bottom w:val="single" w:color="auto" w:sz="4" w:space="0"/>
              <w:right w:val="single" w:color="auto" w:sz="4" w:space="0"/>
            </w:tcBorders>
            <w:shd w:val="clear" w:color="auto" w:fill="FFFFFF"/>
            <w:noWrap/>
            <w:tcMar>
              <w:left w:w="108" w:type="dxa"/>
              <w:right w:w="108" w:type="dxa"/>
            </w:tcMar>
            <w:vAlign w:val="center"/>
          </w:tcPr>
          <w:p w14:paraId="3E82A970">
            <w:pPr>
              <w:keepNext w:val="0"/>
              <w:keepLines w:val="0"/>
              <w:suppressLineNumbers w:val="0"/>
              <w:spacing w:before="0" w:beforeAutospacing="0" w:after="0" w:afterAutospacing="0" w:line="360" w:lineRule="exact"/>
              <w:ind w:left="0" w:right="0"/>
              <w:jc w:val="center"/>
              <w:rPr>
                <w:rFonts w:hint="default" w:ascii="宋体" w:hAnsi="宋体" w:cs="宋体"/>
                <w:sz w:val="24"/>
                <w:szCs w:val="24"/>
                <w:highlight w:val="none"/>
              </w:rPr>
            </w:pPr>
            <w:r>
              <w:rPr>
                <w:rFonts w:hint="eastAsia" w:ascii="宋体" w:hAnsi="宋体" w:cs="宋体"/>
                <w:sz w:val="24"/>
                <w:szCs w:val="24"/>
                <w:highlight w:val="none"/>
              </w:rPr>
              <w:t>...</w:t>
            </w:r>
          </w:p>
        </w:tc>
        <w:tc>
          <w:tcPr>
            <w:tcW w:w="4867" w:type="dxa"/>
            <w:tcBorders>
              <w:top w:val="single" w:color="auto" w:sz="4" w:space="0"/>
              <w:left w:val="single" w:color="auto" w:sz="4" w:space="0"/>
              <w:bottom w:val="single" w:color="auto" w:sz="4" w:space="0"/>
              <w:right w:val="single" w:color="auto" w:sz="4" w:space="0"/>
            </w:tcBorders>
            <w:shd w:val="clear" w:color="auto" w:fill="FFFFFF"/>
            <w:noWrap/>
            <w:tcMar>
              <w:left w:w="108" w:type="dxa"/>
              <w:right w:w="108" w:type="dxa"/>
            </w:tcMar>
            <w:vAlign w:val="center"/>
          </w:tcPr>
          <w:p w14:paraId="42A5292A">
            <w:pPr>
              <w:keepNext w:val="0"/>
              <w:keepLines w:val="0"/>
              <w:suppressLineNumbers w:val="0"/>
              <w:spacing w:before="0" w:beforeAutospacing="0" w:after="0" w:afterAutospacing="0" w:line="360" w:lineRule="exact"/>
              <w:ind w:left="0" w:right="0"/>
              <w:jc w:val="center"/>
              <w:rPr>
                <w:rFonts w:hint="eastAsia" w:ascii="宋体" w:hAnsi="宋体" w:cs="宋体"/>
                <w:sz w:val="24"/>
                <w:szCs w:val="24"/>
                <w:highlight w:val="none"/>
              </w:rPr>
            </w:pPr>
          </w:p>
        </w:tc>
        <w:tc>
          <w:tcPr>
            <w:tcW w:w="857" w:type="dxa"/>
            <w:tcBorders>
              <w:top w:val="single" w:color="auto" w:sz="4" w:space="0"/>
              <w:left w:val="single" w:color="auto" w:sz="4" w:space="0"/>
              <w:bottom w:val="single" w:color="auto" w:sz="4" w:space="0"/>
              <w:right w:val="single" w:color="auto" w:sz="4" w:space="0"/>
            </w:tcBorders>
            <w:shd w:val="clear" w:color="auto" w:fill="FFFFFF"/>
            <w:noWrap/>
            <w:tcMar>
              <w:left w:w="108" w:type="dxa"/>
              <w:right w:w="108" w:type="dxa"/>
            </w:tcMar>
            <w:vAlign w:val="center"/>
          </w:tcPr>
          <w:p w14:paraId="61EB42FB">
            <w:pPr>
              <w:keepNext w:val="0"/>
              <w:keepLines w:val="0"/>
              <w:suppressLineNumbers w:val="0"/>
              <w:spacing w:before="0" w:beforeAutospacing="0" w:after="0" w:afterAutospacing="0" w:line="360" w:lineRule="exact"/>
              <w:ind w:left="0" w:right="0"/>
              <w:jc w:val="center"/>
              <w:rPr>
                <w:rFonts w:hint="eastAsia" w:ascii="宋体" w:hAnsi="宋体" w:cs="宋体"/>
                <w:sz w:val="24"/>
                <w:szCs w:val="24"/>
                <w:highlight w:val="none"/>
              </w:rPr>
            </w:pPr>
          </w:p>
        </w:tc>
        <w:tc>
          <w:tcPr>
            <w:tcW w:w="871" w:type="dxa"/>
            <w:tcBorders>
              <w:top w:val="single" w:color="auto" w:sz="4" w:space="0"/>
              <w:left w:val="single" w:color="auto" w:sz="4" w:space="0"/>
              <w:bottom w:val="single" w:color="auto" w:sz="4" w:space="0"/>
              <w:right w:val="single" w:color="auto" w:sz="4" w:space="0"/>
            </w:tcBorders>
            <w:shd w:val="clear" w:color="auto" w:fill="FFFFFF"/>
            <w:noWrap/>
            <w:tcMar>
              <w:left w:w="108" w:type="dxa"/>
              <w:right w:w="108" w:type="dxa"/>
            </w:tcMar>
            <w:vAlign w:val="center"/>
          </w:tcPr>
          <w:p w14:paraId="7BED767B">
            <w:pPr>
              <w:keepNext w:val="0"/>
              <w:keepLines w:val="0"/>
              <w:suppressLineNumbers w:val="0"/>
              <w:spacing w:before="0" w:beforeAutospacing="0" w:after="0" w:afterAutospacing="0" w:line="360" w:lineRule="exact"/>
              <w:ind w:left="0" w:right="0"/>
              <w:jc w:val="center"/>
              <w:rPr>
                <w:rFonts w:hint="eastAsia" w:ascii="宋体" w:hAnsi="宋体" w:cs="宋体"/>
                <w:sz w:val="24"/>
                <w:szCs w:val="24"/>
                <w:highlight w:val="none"/>
              </w:rPr>
            </w:pPr>
          </w:p>
        </w:tc>
        <w:tc>
          <w:tcPr>
            <w:tcW w:w="1184" w:type="dxa"/>
            <w:tcBorders>
              <w:top w:val="single" w:color="auto" w:sz="4" w:space="0"/>
              <w:left w:val="single" w:color="auto" w:sz="4" w:space="0"/>
              <w:bottom w:val="single" w:color="auto" w:sz="4" w:space="0"/>
              <w:right w:val="single" w:color="auto" w:sz="4" w:space="0"/>
            </w:tcBorders>
            <w:shd w:val="clear" w:color="auto" w:fill="FFFFFF"/>
            <w:noWrap/>
            <w:tcMar>
              <w:left w:w="108" w:type="dxa"/>
              <w:right w:w="108" w:type="dxa"/>
            </w:tcMar>
            <w:vAlign w:val="center"/>
          </w:tcPr>
          <w:p w14:paraId="27450C2C">
            <w:pPr>
              <w:keepNext w:val="0"/>
              <w:keepLines w:val="0"/>
              <w:suppressLineNumbers w:val="0"/>
              <w:spacing w:before="0" w:beforeAutospacing="0" w:after="0" w:afterAutospacing="0" w:line="360" w:lineRule="exact"/>
              <w:ind w:left="0" w:right="0"/>
              <w:jc w:val="center"/>
              <w:rPr>
                <w:rFonts w:hint="eastAsia" w:ascii="宋体" w:hAnsi="宋体" w:cs="宋体"/>
                <w:sz w:val="24"/>
                <w:szCs w:val="24"/>
                <w:highlight w:val="none"/>
              </w:rPr>
            </w:pPr>
          </w:p>
        </w:tc>
        <w:tc>
          <w:tcPr>
            <w:tcW w:w="1184" w:type="dxa"/>
            <w:tcBorders>
              <w:top w:val="single" w:color="auto" w:sz="4" w:space="0"/>
              <w:left w:val="single" w:color="auto" w:sz="4" w:space="0"/>
              <w:bottom w:val="single" w:color="auto" w:sz="4" w:space="0"/>
              <w:right w:val="single" w:color="auto" w:sz="4" w:space="0"/>
            </w:tcBorders>
            <w:shd w:val="clear" w:color="auto" w:fill="FFFFFF"/>
            <w:noWrap/>
            <w:tcMar>
              <w:left w:w="108" w:type="dxa"/>
              <w:right w:w="108" w:type="dxa"/>
            </w:tcMar>
            <w:vAlign w:val="center"/>
          </w:tcPr>
          <w:p w14:paraId="4929FD07">
            <w:pPr>
              <w:keepNext w:val="0"/>
              <w:keepLines w:val="0"/>
              <w:suppressLineNumbers w:val="0"/>
              <w:spacing w:before="0" w:beforeAutospacing="0" w:after="0" w:afterAutospacing="0" w:line="360" w:lineRule="exact"/>
              <w:ind w:left="0" w:right="0"/>
              <w:jc w:val="center"/>
              <w:rPr>
                <w:rFonts w:hint="eastAsia" w:ascii="宋体" w:hAnsi="宋体" w:cs="宋体"/>
                <w:sz w:val="24"/>
                <w:szCs w:val="24"/>
                <w:highlight w:val="none"/>
              </w:rPr>
            </w:pPr>
          </w:p>
        </w:tc>
      </w:tr>
      <w:tr w14:paraId="37FC28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77" w:hRule="atLeast"/>
          <w:jc w:val="center"/>
        </w:trPr>
        <w:tc>
          <w:tcPr>
            <w:tcW w:w="7529" w:type="dxa"/>
            <w:gridSpan w:val="4"/>
            <w:tcBorders>
              <w:top w:val="single" w:color="auto" w:sz="4" w:space="0"/>
              <w:left w:val="single" w:color="auto" w:sz="4" w:space="0"/>
              <w:bottom w:val="single" w:color="auto" w:sz="4" w:space="0"/>
              <w:right w:val="single" w:color="auto" w:sz="4" w:space="0"/>
            </w:tcBorders>
            <w:shd w:val="clear" w:color="auto" w:fill="FFFFFF"/>
            <w:noWrap/>
            <w:tcMar>
              <w:left w:w="108" w:type="dxa"/>
              <w:right w:w="108" w:type="dxa"/>
            </w:tcMar>
            <w:vAlign w:val="center"/>
          </w:tcPr>
          <w:p w14:paraId="246554A3">
            <w:pPr>
              <w:keepNext w:val="0"/>
              <w:keepLines w:val="0"/>
              <w:suppressLineNumbers w:val="0"/>
              <w:spacing w:before="0" w:beforeAutospacing="0" w:after="0" w:afterAutospacing="0" w:line="360" w:lineRule="exact"/>
              <w:ind w:left="0" w:right="0"/>
              <w:rPr>
                <w:rFonts w:hint="eastAsia" w:ascii="宋体" w:hAnsi="宋体" w:cs="宋体"/>
                <w:sz w:val="24"/>
                <w:szCs w:val="24"/>
                <w:highlight w:val="none"/>
              </w:rPr>
            </w:pPr>
            <w:r>
              <w:rPr>
                <w:rFonts w:hint="eastAsia" w:ascii="宋体" w:hAnsi="宋体" w:cs="宋体"/>
                <w:sz w:val="24"/>
                <w:szCs w:val="24"/>
                <w:highlight w:val="none"/>
                <w:lang w:bidi="ar"/>
              </w:rPr>
              <w:t>合计：（大写金额）</w:t>
            </w:r>
          </w:p>
        </w:tc>
        <w:tc>
          <w:tcPr>
            <w:tcW w:w="1184" w:type="dxa"/>
            <w:tcBorders>
              <w:top w:val="single" w:color="auto" w:sz="4" w:space="0"/>
              <w:left w:val="single" w:color="auto" w:sz="4" w:space="0"/>
              <w:bottom w:val="single" w:color="auto" w:sz="4" w:space="0"/>
              <w:right w:val="single" w:color="auto" w:sz="4" w:space="0"/>
            </w:tcBorders>
            <w:shd w:val="clear" w:color="auto" w:fill="FFFFFF"/>
            <w:noWrap/>
            <w:tcMar>
              <w:left w:w="108" w:type="dxa"/>
              <w:right w:w="108" w:type="dxa"/>
            </w:tcMar>
            <w:vAlign w:val="center"/>
          </w:tcPr>
          <w:p w14:paraId="2DF504FC">
            <w:pPr>
              <w:keepNext w:val="0"/>
              <w:keepLines w:val="0"/>
              <w:suppressLineNumbers w:val="0"/>
              <w:spacing w:before="0" w:beforeAutospacing="0" w:after="0" w:afterAutospacing="0" w:line="360" w:lineRule="exact"/>
              <w:ind w:left="0" w:right="0"/>
              <w:jc w:val="center"/>
              <w:rPr>
                <w:rFonts w:hint="eastAsia" w:ascii="宋体" w:hAnsi="宋体" w:cs="宋体"/>
                <w:sz w:val="24"/>
                <w:szCs w:val="24"/>
                <w:highlight w:val="none"/>
              </w:rPr>
            </w:pPr>
          </w:p>
        </w:tc>
        <w:tc>
          <w:tcPr>
            <w:tcW w:w="1184" w:type="dxa"/>
            <w:tcBorders>
              <w:top w:val="single" w:color="auto" w:sz="4" w:space="0"/>
              <w:left w:val="single" w:color="auto" w:sz="4" w:space="0"/>
              <w:bottom w:val="single" w:color="auto" w:sz="4" w:space="0"/>
              <w:right w:val="single" w:color="auto" w:sz="4" w:space="0"/>
            </w:tcBorders>
            <w:shd w:val="clear" w:color="auto" w:fill="FFFFFF"/>
            <w:noWrap/>
            <w:tcMar>
              <w:left w:w="108" w:type="dxa"/>
              <w:right w:w="108" w:type="dxa"/>
            </w:tcMar>
            <w:vAlign w:val="center"/>
          </w:tcPr>
          <w:p w14:paraId="0590AC82">
            <w:pPr>
              <w:keepNext w:val="0"/>
              <w:keepLines w:val="0"/>
              <w:suppressLineNumbers w:val="0"/>
              <w:spacing w:before="0" w:beforeAutospacing="0" w:after="0" w:afterAutospacing="0" w:line="360" w:lineRule="exact"/>
              <w:ind w:left="0" w:right="0"/>
              <w:jc w:val="center"/>
              <w:rPr>
                <w:rFonts w:hint="eastAsia" w:ascii="宋体" w:hAnsi="宋体" w:cs="宋体"/>
                <w:sz w:val="24"/>
                <w:szCs w:val="24"/>
                <w:highlight w:val="none"/>
              </w:rPr>
            </w:pPr>
          </w:p>
        </w:tc>
      </w:tr>
    </w:tbl>
    <w:p w14:paraId="64FADB99">
      <w:pPr>
        <w:pStyle w:val="3"/>
        <w:numPr>
          <w:ilvl w:val="0"/>
          <w:numId w:val="5"/>
        </w:numPr>
        <w:spacing w:line="480" w:lineRule="auto"/>
        <w:rPr>
          <w:rFonts w:hAnsi="宋体" w:cs="宋体"/>
          <w:sz w:val="24"/>
          <w:szCs w:val="24"/>
          <w:highlight w:val="none"/>
        </w:rPr>
      </w:pPr>
      <w:r>
        <w:rPr>
          <w:rFonts w:hint="eastAsia"/>
          <w:sz w:val="24"/>
          <w:szCs w:val="24"/>
          <w:highlight w:val="none"/>
        </w:rPr>
        <w:t>我司愿意按照竞争性谈判文件中的一切要求，提供相关证明材料，初始报价为人民币（大写）</w:t>
      </w:r>
      <w:r>
        <w:rPr>
          <w:sz w:val="24"/>
          <w:szCs w:val="24"/>
          <w:highlight w:val="none"/>
          <w:u w:val="single"/>
        </w:rPr>
        <w:t xml:space="preserve">            </w:t>
      </w:r>
      <w:r>
        <w:rPr>
          <w:sz w:val="24"/>
          <w:szCs w:val="24"/>
          <w:highlight w:val="none"/>
        </w:rPr>
        <w:t xml:space="preserve"> </w:t>
      </w:r>
      <w:r>
        <w:rPr>
          <w:rFonts w:hint="eastAsia" w:hAnsi="宋体" w:cs="宋体"/>
          <w:sz w:val="24"/>
          <w:szCs w:val="24"/>
          <w:highlight w:val="none"/>
        </w:rPr>
        <w:t>。以我公司最终报价为准。</w:t>
      </w:r>
    </w:p>
    <w:p w14:paraId="085FE9F9">
      <w:pPr>
        <w:pStyle w:val="3"/>
        <w:spacing w:line="480" w:lineRule="auto"/>
        <w:rPr>
          <w:rFonts w:hAnsi="宋体" w:cs="宋体"/>
          <w:sz w:val="24"/>
          <w:szCs w:val="24"/>
          <w:highlight w:val="none"/>
        </w:rPr>
      </w:pPr>
      <w:r>
        <w:rPr>
          <w:rFonts w:hint="eastAsia" w:hAnsi="宋体" w:cs="宋体"/>
          <w:sz w:val="24"/>
          <w:szCs w:val="24"/>
          <w:highlight w:val="none"/>
        </w:rPr>
        <w:t>2、我司完全理解谈判文件中的相关内容并严格根据要求提供，提供的内容真实有效。</w:t>
      </w:r>
    </w:p>
    <w:p w14:paraId="7D701347">
      <w:pPr>
        <w:pStyle w:val="3"/>
        <w:numPr>
          <w:ilvl w:val="0"/>
          <w:numId w:val="5"/>
        </w:numPr>
        <w:spacing w:line="480" w:lineRule="auto"/>
        <w:rPr>
          <w:rFonts w:hAnsi="宋体" w:cs="宋体"/>
          <w:sz w:val="24"/>
          <w:szCs w:val="24"/>
          <w:highlight w:val="none"/>
        </w:rPr>
      </w:pPr>
      <w:r>
        <w:rPr>
          <w:rFonts w:hint="eastAsia" w:hAnsi="宋体" w:cs="宋体"/>
          <w:sz w:val="24"/>
          <w:szCs w:val="24"/>
          <w:highlight w:val="none"/>
        </w:rPr>
        <w:t>谈判过程承诺严格遵守国家相关法律法规。</w:t>
      </w:r>
    </w:p>
    <w:p w14:paraId="4444096B">
      <w:pPr>
        <w:pStyle w:val="6"/>
        <w:widowControl/>
        <w:spacing w:afterAutospacing="0" w:line="480" w:lineRule="auto"/>
        <w:rPr>
          <w:color w:val="FF0000"/>
          <w:highlight w:val="none"/>
        </w:rPr>
      </w:pPr>
      <w:r>
        <w:rPr>
          <w:rFonts w:hint="eastAsia" w:ascii="宋体" w:hAnsi="宋体" w:cs="宋体"/>
          <w:kern w:val="2"/>
          <w:highlight w:val="none"/>
        </w:rPr>
        <w:t>投标人代表签字：</w:t>
      </w:r>
      <w:r>
        <w:rPr>
          <w:rFonts w:ascii="宋体" w:cs="宋体"/>
          <w:highlight w:val="none"/>
          <w:u w:val="single"/>
        </w:rPr>
        <w:t>        </w:t>
      </w:r>
      <w:r>
        <w:rPr>
          <w:rFonts w:ascii="宋体" w:hAnsi="宋体" w:cs="宋体"/>
          <w:highlight w:val="none"/>
          <w:u w:val="single"/>
        </w:rPr>
        <w:t xml:space="preserve"> </w:t>
      </w:r>
    </w:p>
    <w:p w14:paraId="3DFB7BA5">
      <w:pPr>
        <w:pStyle w:val="3"/>
        <w:spacing w:line="480" w:lineRule="auto"/>
        <w:rPr>
          <w:rFonts w:hAnsi="宋体" w:cs="宋体"/>
          <w:sz w:val="24"/>
          <w:szCs w:val="24"/>
          <w:highlight w:val="none"/>
          <w:u w:val="single"/>
        </w:rPr>
      </w:pPr>
      <w:r>
        <w:rPr>
          <w:rFonts w:hint="eastAsia" w:hAnsi="宋体" w:cs="宋体"/>
          <w:sz w:val="24"/>
          <w:szCs w:val="24"/>
          <w:highlight w:val="none"/>
        </w:rPr>
        <w:t>时间：</w:t>
      </w:r>
      <w:r>
        <w:rPr>
          <w:rFonts w:hAnsi="宋体" w:cs="宋体"/>
          <w:sz w:val="24"/>
          <w:szCs w:val="24"/>
          <w:highlight w:val="none"/>
        </w:rPr>
        <w:t xml:space="preserve"> </w:t>
      </w:r>
      <w:r>
        <w:rPr>
          <w:rFonts w:hAnsi="宋体" w:cs="宋体"/>
          <w:sz w:val="24"/>
          <w:szCs w:val="24"/>
          <w:highlight w:val="none"/>
          <w:u w:val="single"/>
        </w:rPr>
        <w:t xml:space="preserve">                  </w:t>
      </w:r>
    </w:p>
    <w:p w14:paraId="39C9BE32">
      <w:pPr>
        <w:pStyle w:val="3"/>
        <w:spacing w:line="480" w:lineRule="auto"/>
        <w:rPr>
          <w:rFonts w:hAnsi="宋体" w:cs="宋体"/>
          <w:sz w:val="24"/>
          <w:szCs w:val="24"/>
          <w:highlight w:val="none"/>
          <w:u w:val="single"/>
        </w:rPr>
      </w:pPr>
    </w:p>
    <w:p w14:paraId="6272F932">
      <w:pPr>
        <w:pStyle w:val="3"/>
        <w:spacing w:line="480" w:lineRule="auto"/>
        <w:jc w:val="center"/>
        <w:rPr>
          <w:rFonts w:hint="eastAsia" w:ascii="宋体" w:hAnsi="宋体" w:cs="宋体"/>
          <w:color w:val="000000"/>
          <w:kern w:val="0"/>
          <w:sz w:val="24"/>
          <w:szCs w:val="24"/>
          <w:highlight w:val="red"/>
          <w:lang w:eastAsia="zh-CN"/>
        </w:rPr>
      </w:pPr>
    </w:p>
    <w:p w14:paraId="6D329395">
      <w:pPr>
        <w:pStyle w:val="3"/>
        <w:spacing w:line="480" w:lineRule="auto"/>
        <w:jc w:val="center"/>
        <w:rPr>
          <w:rFonts w:hint="eastAsia" w:ascii="宋体" w:hAnsi="宋体" w:cs="宋体"/>
          <w:color w:val="000000"/>
          <w:kern w:val="0"/>
          <w:sz w:val="24"/>
          <w:szCs w:val="24"/>
          <w:highlight w:val="yellow"/>
          <w:lang w:eastAsia="zh-CN"/>
        </w:rPr>
      </w:pPr>
    </w:p>
    <w:p w14:paraId="4750A99D">
      <w:pPr>
        <w:pStyle w:val="3"/>
        <w:spacing w:line="480" w:lineRule="auto"/>
        <w:jc w:val="center"/>
        <w:rPr>
          <w:rFonts w:hint="eastAsia" w:ascii="宋体" w:hAnsi="宋体" w:cs="宋体"/>
          <w:color w:val="000000"/>
          <w:kern w:val="0"/>
          <w:sz w:val="24"/>
          <w:szCs w:val="24"/>
          <w:highlight w:val="yellow"/>
          <w:lang w:eastAsia="zh-CN"/>
        </w:rPr>
      </w:pPr>
    </w:p>
    <w:p w14:paraId="3C332E8C">
      <w:pPr>
        <w:pStyle w:val="3"/>
        <w:spacing w:line="480" w:lineRule="auto"/>
        <w:jc w:val="center"/>
        <w:rPr>
          <w:rFonts w:hint="eastAsia" w:ascii="宋体" w:hAnsi="宋体" w:cs="宋体"/>
          <w:color w:val="000000"/>
          <w:kern w:val="0"/>
          <w:sz w:val="24"/>
          <w:szCs w:val="24"/>
          <w:highlight w:val="yellow"/>
          <w:lang w:eastAsia="zh-CN"/>
        </w:rPr>
      </w:pPr>
    </w:p>
    <w:p w14:paraId="13D4C70D">
      <w:pPr>
        <w:pStyle w:val="3"/>
        <w:spacing w:line="480" w:lineRule="auto"/>
        <w:jc w:val="center"/>
        <w:rPr>
          <w:rFonts w:hint="eastAsia" w:ascii="宋体" w:hAnsi="宋体" w:cs="宋体"/>
          <w:color w:val="000000"/>
          <w:kern w:val="0"/>
          <w:sz w:val="24"/>
          <w:szCs w:val="24"/>
          <w:highlight w:val="yellow"/>
          <w:lang w:eastAsia="zh-CN"/>
        </w:rPr>
      </w:pPr>
    </w:p>
    <w:p w14:paraId="71111ACF">
      <w:pPr>
        <w:pStyle w:val="3"/>
        <w:spacing w:line="480" w:lineRule="auto"/>
        <w:jc w:val="center"/>
        <w:rPr>
          <w:rFonts w:hint="eastAsia" w:ascii="宋体" w:hAnsi="宋体" w:cs="宋体"/>
          <w:color w:val="000000"/>
          <w:kern w:val="0"/>
          <w:sz w:val="24"/>
          <w:szCs w:val="24"/>
          <w:highlight w:val="yellow"/>
          <w:lang w:eastAsia="zh-CN"/>
        </w:rPr>
      </w:pPr>
    </w:p>
    <w:p w14:paraId="52753578">
      <w:pPr>
        <w:pStyle w:val="3"/>
        <w:spacing w:line="480" w:lineRule="auto"/>
        <w:jc w:val="center"/>
        <w:rPr>
          <w:rFonts w:hint="eastAsia" w:ascii="宋体" w:hAnsi="宋体" w:cs="宋体"/>
          <w:color w:val="000000"/>
          <w:kern w:val="0"/>
          <w:sz w:val="24"/>
          <w:szCs w:val="24"/>
          <w:highlight w:val="yellow"/>
          <w:lang w:eastAsia="zh-CN"/>
        </w:rPr>
      </w:pPr>
    </w:p>
    <w:p w14:paraId="6D6ADE1A">
      <w:pPr>
        <w:pStyle w:val="3"/>
        <w:spacing w:line="480" w:lineRule="auto"/>
        <w:jc w:val="center"/>
        <w:rPr>
          <w:rFonts w:hint="eastAsia" w:ascii="宋体" w:hAnsi="宋体" w:cs="宋体"/>
          <w:color w:val="000000"/>
          <w:kern w:val="0"/>
          <w:sz w:val="24"/>
          <w:szCs w:val="24"/>
          <w:highlight w:val="none"/>
          <w:lang w:eastAsia="zh-CN"/>
        </w:rPr>
      </w:pPr>
      <w:r>
        <w:rPr>
          <w:rFonts w:hint="eastAsia" w:ascii="宋体" w:hAnsi="宋体" w:cs="宋体"/>
          <w:color w:val="000000"/>
          <w:kern w:val="0"/>
          <w:sz w:val="24"/>
          <w:szCs w:val="24"/>
          <w:highlight w:val="none"/>
          <w:lang w:eastAsia="zh-CN"/>
        </w:rPr>
        <w:t>分项报价表</w:t>
      </w:r>
      <w:bookmarkStart w:id="2" w:name="_GoBack"/>
      <w:bookmarkEnd w:id="2"/>
    </w:p>
    <w:tbl>
      <w:tblPr>
        <w:tblStyle w:val="7"/>
        <w:tblW w:w="9954" w:type="dxa"/>
        <w:tblInd w:w="-2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13"/>
        <w:gridCol w:w="1077"/>
        <w:gridCol w:w="955"/>
        <w:gridCol w:w="736"/>
        <w:gridCol w:w="896"/>
        <w:gridCol w:w="1750"/>
        <w:gridCol w:w="845"/>
        <w:gridCol w:w="737"/>
        <w:gridCol w:w="1169"/>
        <w:gridCol w:w="1176"/>
      </w:tblGrid>
      <w:tr w14:paraId="67F9A79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8" w:hRule="atLeast"/>
        </w:trPr>
        <w:tc>
          <w:tcPr>
            <w:tcW w:w="9954" w:type="dxa"/>
            <w:gridSpan w:val="10"/>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8167C3">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2025年度福建中医药大学附属人民医院医疗校准设备清单</w:t>
            </w:r>
          </w:p>
        </w:tc>
      </w:tr>
      <w:tr w14:paraId="010CF2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8" w:hRule="atLeast"/>
        </w:trPr>
        <w:tc>
          <w:tcPr>
            <w:tcW w:w="6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FBB694">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序号</w:t>
            </w:r>
          </w:p>
        </w:tc>
        <w:tc>
          <w:tcPr>
            <w:tcW w:w="10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F5FF08">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设备名称</w:t>
            </w:r>
          </w:p>
        </w:tc>
        <w:tc>
          <w:tcPr>
            <w:tcW w:w="9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07FFED">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型号</w:t>
            </w:r>
          </w:p>
        </w:tc>
        <w:tc>
          <w:tcPr>
            <w:tcW w:w="7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F92F6F">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数量</w:t>
            </w:r>
          </w:p>
        </w:tc>
        <w:tc>
          <w:tcPr>
            <w:tcW w:w="8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89E853">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证书要求</w:t>
            </w:r>
          </w:p>
        </w:tc>
        <w:tc>
          <w:tcPr>
            <w:tcW w:w="1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D305E9">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技术要求</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0286C6">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备注</w:t>
            </w:r>
          </w:p>
        </w:tc>
        <w:tc>
          <w:tcPr>
            <w:tcW w:w="7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696BD3">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资质页码</w:t>
            </w:r>
          </w:p>
        </w:tc>
        <w:tc>
          <w:tcPr>
            <w:tcW w:w="11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3D43E7">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单价（元）</w:t>
            </w:r>
          </w:p>
        </w:tc>
        <w:tc>
          <w:tcPr>
            <w:tcW w:w="11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6DAAD6">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总价（元）</w:t>
            </w:r>
          </w:p>
        </w:tc>
      </w:tr>
      <w:tr w14:paraId="75ADD1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62" w:hRule="atLeast"/>
        </w:trPr>
        <w:tc>
          <w:tcPr>
            <w:tcW w:w="6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451FD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10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A0575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除颤仪</w:t>
            </w:r>
          </w:p>
        </w:tc>
        <w:tc>
          <w:tcPr>
            <w:tcW w:w="9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21BEA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BeneHeart D3等</w:t>
            </w:r>
          </w:p>
        </w:tc>
        <w:tc>
          <w:tcPr>
            <w:tcW w:w="7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37D39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34</w:t>
            </w:r>
          </w:p>
        </w:tc>
        <w:tc>
          <w:tcPr>
            <w:tcW w:w="8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541B7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CNAS校准证书</w:t>
            </w:r>
          </w:p>
        </w:tc>
        <w:tc>
          <w:tcPr>
            <w:tcW w:w="1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7FA60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1.出具带CNAS标志的校准证书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2.依据的标准：《心脏除颤器校准规范JJF1149》</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3.校准参数：释放能量、电压、心率、心电显示扫描速度等</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4.提供下现场服务</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F684F9">
            <w:pPr>
              <w:rPr>
                <w:rFonts w:hint="eastAsia" w:ascii="宋体" w:hAnsi="宋体" w:eastAsia="宋体" w:cs="宋体"/>
                <w:i w:val="0"/>
                <w:iCs w:val="0"/>
                <w:color w:val="000000"/>
                <w:sz w:val="18"/>
                <w:szCs w:val="18"/>
                <w:u w:val="none"/>
              </w:rPr>
            </w:pPr>
          </w:p>
        </w:tc>
        <w:tc>
          <w:tcPr>
            <w:tcW w:w="7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5C7C54">
            <w:pPr>
              <w:rPr>
                <w:rFonts w:hint="eastAsia" w:ascii="宋体" w:hAnsi="宋体" w:eastAsia="宋体" w:cs="宋体"/>
                <w:b/>
                <w:bCs/>
                <w:i w:val="0"/>
                <w:iCs w:val="0"/>
                <w:color w:val="000000"/>
                <w:sz w:val="22"/>
                <w:szCs w:val="22"/>
                <w:u w:val="none"/>
              </w:rPr>
            </w:pPr>
          </w:p>
        </w:tc>
        <w:tc>
          <w:tcPr>
            <w:tcW w:w="11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61E9F3">
            <w:pPr>
              <w:rPr>
                <w:rFonts w:hint="eastAsia" w:ascii="宋体" w:hAnsi="宋体" w:eastAsia="宋体" w:cs="宋体"/>
                <w:b/>
                <w:bCs/>
                <w:i w:val="0"/>
                <w:iCs w:val="0"/>
                <w:color w:val="000000"/>
                <w:sz w:val="22"/>
                <w:szCs w:val="22"/>
                <w:u w:val="none"/>
              </w:rPr>
            </w:pPr>
          </w:p>
        </w:tc>
        <w:tc>
          <w:tcPr>
            <w:tcW w:w="11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64904A">
            <w:pPr>
              <w:rPr>
                <w:rFonts w:hint="eastAsia" w:ascii="宋体" w:hAnsi="宋体" w:eastAsia="宋体" w:cs="宋体"/>
                <w:b/>
                <w:bCs/>
                <w:i w:val="0"/>
                <w:iCs w:val="0"/>
                <w:color w:val="000000"/>
                <w:sz w:val="22"/>
                <w:szCs w:val="22"/>
                <w:u w:val="none"/>
              </w:rPr>
            </w:pPr>
          </w:p>
        </w:tc>
      </w:tr>
      <w:tr w14:paraId="21176D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53" w:hRule="atLeast"/>
        </w:trPr>
        <w:tc>
          <w:tcPr>
            <w:tcW w:w="6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D061C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10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69D25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输液泵</w:t>
            </w:r>
          </w:p>
        </w:tc>
        <w:tc>
          <w:tcPr>
            <w:tcW w:w="9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D4AD7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SK-901EX等</w:t>
            </w:r>
          </w:p>
        </w:tc>
        <w:tc>
          <w:tcPr>
            <w:tcW w:w="7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C5442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94</w:t>
            </w:r>
          </w:p>
        </w:tc>
        <w:tc>
          <w:tcPr>
            <w:tcW w:w="8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7EE42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CNAS校准证书</w:t>
            </w:r>
          </w:p>
        </w:tc>
        <w:tc>
          <w:tcPr>
            <w:tcW w:w="1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DA64A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1.出具带CNAS标志的校准证书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2.依据的标准：《医用注射泵和输液泵检测仪 JJG 1098-2014》</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3.校准参数：流量、阻塞压力等</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4.提供下现场服务</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93155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单通道</w:t>
            </w:r>
          </w:p>
        </w:tc>
        <w:tc>
          <w:tcPr>
            <w:tcW w:w="7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D37DB3">
            <w:pPr>
              <w:rPr>
                <w:rFonts w:hint="eastAsia" w:ascii="宋体" w:hAnsi="宋体" w:eastAsia="宋体" w:cs="宋体"/>
                <w:b/>
                <w:bCs/>
                <w:i w:val="0"/>
                <w:iCs w:val="0"/>
                <w:color w:val="000000"/>
                <w:sz w:val="22"/>
                <w:szCs w:val="22"/>
                <w:u w:val="none"/>
              </w:rPr>
            </w:pPr>
          </w:p>
        </w:tc>
        <w:tc>
          <w:tcPr>
            <w:tcW w:w="11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6B935C">
            <w:pPr>
              <w:rPr>
                <w:rFonts w:hint="eastAsia" w:ascii="宋体" w:hAnsi="宋体" w:eastAsia="宋体" w:cs="宋体"/>
                <w:b/>
                <w:bCs/>
                <w:i w:val="0"/>
                <w:iCs w:val="0"/>
                <w:color w:val="000000"/>
                <w:sz w:val="22"/>
                <w:szCs w:val="22"/>
                <w:u w:val="none"/>
              </w:rPr>
            </w:pPr>
          </w:p>
        </w:tc>
        <w:tc>
          <w:tcPr>
            <w:tcW w:w="11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BF90A1">
            <w:pPr>
              <w:rPr>
                <w:rFonts w:hint="eastAsia" w:ascii="宋体" w:hAnsi="宋体" w:eastAsia="宋体" w:cs="宋体"/>
                <w:b/>
                <w:bCs/>
                <w:i w:val="0"/>
                <w:iCs w:val="0"/>
                <w:color w:val="000000"/>
                <w:sz w:val="22"/>
                <w:szCs w:val="22"/>
                <w:u w:val="none"/>
              </w:rPr>
            </w:pPr>
          </w:p>
        </w:tc>
      </w:tr>
      <w:tr w14:paraId="434959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53" w:hRule="atLeast"/>
        </w:trPr>
        <w:tc>
          <w:tcPr>
            <w:tcW w:w="6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C9F2A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w:t>
            </w:r>
          </w:p>
        </w:tc>
        <w:tc>
          <w:tcPr>
            <w:tcW w:w="10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4FB2D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注射泵</w:t>
            </w:r>
          </w:p>
        </w:tc>
        <w:tc>
          <w:tcPr>
            <w:tcW w:w="9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FB9C0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BeneFusino SP3DEx等</w:t>
            </w:r>
          </w:p>
        </w:tc>
        <w:tc>
          <w:tcPr>
            <w:tcW w:w="7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AF450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177</w:t>
            </w:r>
          </w:p>
        </w:tc>
        <w:tc>
          <w:tcPr>
            <w:tcW w:w="8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1F293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CNAS校准证书</w:t>
            </w:r>
          </w:p>
        </w:tc>
        <w:tc>
          <w:tcPr>
            <w:tcW w:w="1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D6AF9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1.出具带CNAS标志的校准证书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2.依据的标准：《医用注射泵和输液泵检测仪 JJG 1098-2014》</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3.校准参数：流量、阻塞压力等</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4.提供下现场服务</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3D6E0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单通道</w:t>
            </w:r>
          </w:p>
        </w:tc>
        <w:tc>
          <w:tcPr>
            <w:tcW w:w="7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7FA3BC">
            <w:pPr>
              <w:rPr>
                <w:rFonts w:hint="eastAsia" w:ascii="宋体" w:hAnsi="宋体" w:eastAsia="宋体" w:cs="宋体"/>
                <w:b/>
                <w:bCs/>
                <w:i w:val="0"/>
                <w:iCs w:val="0"/>
                <w:color w:val="000000"/>
                <w:sz w:val="22"/>
                <w:szCs w:val="22"/>
                <w:u w:val="none"/>
              </w:rPr>
            </w:pPr>
          </w:p>
        </w:tc>
        <w:tc>
          <w:tcPr>
            <w:tcW w:w="11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564A78">
            <w:pPr>
              <w:rPr>
                <w:rFonts w:hint="eastAsia" w:ascii="宋体" w:hAnsi="宋体" w:eastAsia="宋体" w:cs="宋体"/>
                <w:b/>
                <w:bCs/>
                <w:i w:val="0"/>
                <w:iCs w:val="0"/>
                <w:color w:val="000000"/>
                <w:sz w:val="22"/>
                <w:szCs w:val="22"/>
                <w:u w:val="none"/>
              </w:rPr>
            </w:pPr>
          </w:p>
        </w:tc>
        <w:tc>
          <w:tcPr>
            <w:tcW w:w="11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0EF994">
            <w:pPr>
              <w:rPr>
                <w:rFonts w:hint="eastAsia" w:ascii="宋体" w:hAnsi="宋体" w:eastAsia="宋体" w:cs="宋体"/>
                <w:b/>
                <w:bCs/>
                <w:i w:val="0"/>
                <w:iCs w:val="0"/>
                <w:color w:val="000000"/>
                <w:sz w:val="22"/>
                <w:szCs w:val="22"/>
                <w:u w:val="none"/>
              </w:rPr>
            </w:pPr>
          </w:p>
        </w:tc>
      </w:tr>
      <w:tr w14:paraId="147F93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62" w:hRule="atLeast"/>
        </w:trPr>
        <w:tc>
          <w:tcPr>
            <w:tcW w:w="6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77D0B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10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1075C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呼吸机</w:t>
            </w:r>
          </w:p>
        </w:tc>
        <w:tc>
          <w:tcPr>
            <w:tcW w:w="9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5AE38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840、V200等</w:t>
            </w:r>
          </w:p>
        </w:tc>
        <w:tc>
          <w:tcPr>
            <w:tcW w:w="7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E1777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w:t>
            </w:r>
          </w:p>
        </w:tc>
        <w:tc>
          <w:tcPr>
            <w:tcW w:w="8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1D08A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CNAS校准证书</w:t>
            </w:r>
          </w:p>
        </w:tc>
        <w:tc>
          <w:tcPr>
            <w:tcW w:w="1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BFB45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1.出具带CNAS标志的校准证书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2.依据的标准：《呼吸机校准规范 JJF1234》</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3.校准参数：潮气量、压力、浓度、通气频率</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4.提供下现场服务</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B04615">
            <w:pPr>
              <w:rPr>
                <w:rFonts w:hint="eastAsia" w:ascii="宋体" w:hAnsi="宋体" w:eastAsia="宋体" w:cs="宋体"/>
                <w:i w:val="0"/>
                <w:iCs w:val="0"/>
                <w:color w:val="000000"/>
                <w:sz w:val="18"/>
                <w:szCs w:val="18"/>
                <w:u w:val="none"/>
              </w:rPr>
            </w:pPr>
          </w:p>
        </w:tc>
        <w:tc>
          <w:tcPr>
            <w:tcW w:w="7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D12123">
            <w:pPr>
              <w:rPr>
                <w:rFonts w:hint="eastAsia" w:ascii="宋体" w:hAnsi="宋体" w:eastAsia="宋体" w:cs="宋体"/>
                <w:b/>
                <w:bCs/>
                <w:i w:val="0"/>
                <w:iCs w:val="0"/>
                <w:color w:val="000000"/>
                <w:sz w:val="22"/>
                <w:szCs w:val="22"/>
                <w:u w:val="none"/>
              </w:rPr>
            </w:pPr>
          </w:p>
        </w:tc>
        <w:tc>
          <w:tcPr>
            <w:tcW w:w="11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35558D">
            <w:pPr>
              <w:rPr>
                <w:rFonts w:hint="eastAsia" w:ascii="宋体" w:hAnsi="宋体" w:eastAsia="宋体" w:cs="宋体"/>
                <w:b/>
                <w:bCs/>
                <w:i w:val="0"/>
                <w:iCs w:val="0"/>
                <w:color w:val="000000"/>
                <w:sz w:val="22"/>
                <w:szCs w:val="22"/>
                <w:u w:val="none"/>
              </w:rPr>
            </w:pPr>
          </w:p>
        </w:tc>
        <w:tc>
          <w:tcPr>
            <w:tcW w:w="11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CD1777">
            <w:pPr>
              <w:rPr>
                <w:rFonts w:hint="eastAsia" w:ascii="宋体" w:hAnsi="宋体" w:eastAsia="宋体" w:cs="宋体"/>
                <w:b/>
                <w:bCs/>
                <w:i w:val="0"/>
                <w:iCs w:val="0"/>
                <w:color w:val="000000"/>
                <w:sz w:val="22"/>
                <w:szCs w:val="22"/>
                <w:u w:val="none"/>
              </w:rPr>
            </w:pPr>
          </w:p>
        </w:tc>
      </w:tr>
      <w:tr w14:paraId="60F953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53" w:hRule="atLeast"/>
        </w:trPr>
        <w:tc>
          <w:tcPr>
            <w:tcW w:w="6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5922D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10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18BB9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医用超声源</w:t>
            </w:r>
          </w:p>
        </w:tc>
        <w:tc>
          <w:tcPr>
            <w:tcW w:w="9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0CBD3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resona R9、voluson E10等</w:t>
            </w:r>
          </w:p>
        </w:tc>
        <w:tc>
          <w:tcPr>
            <w:tcW w:w="7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F13F1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w:t>
            </w:r>
          </w:p>
        </w:tc>
        <w:tc>
          <w:tcPr>
            <w:tcW w:w="8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DD5E3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CNAS校准证书</w:t>
            </w:r>
          </w:p>
        </w:tc>
        <w:tc>
          <w:tcPr>
            <w:tcW w:w="1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DD2DC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1.出具带CNAS标志的校准证书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2.依据的标准：《医用超声诊断仪超声源检定规程JJG639》</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3.校准参数：超声功率、长度、声强</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4.提供下现场服务</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B87A0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按单探头</w:t>
            </w:r>
          </w:p>
        </w:tc>
        <w:tc>
          <w:tcPr>
            <w:tcW w:w="7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6E4CC0">
            <w:pPr>
              <w:rPr>
                <w:rFonts w:hint="eastAsia" w:ascii="宋体" w:hAnsi="宋体" w:eastAsia="宋体" w:cs="宋体"/>
                <w:i w:val="0"/>
                <w:iCs w:val="0"/>
                <w:color w:val="000000"/>
                <w:sz w:val="22"/>
                <w:szCs w:val="22"/>
                <w:u w:val="none"/>
              </w:rPr>
            </w:pPr>
          </w:p>
        </w:tc>
        <w:tc>
          <w:tcPr>
            <w:tcW w:w="11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978E3E">
            <w:pPr>
              <w:rPr>
                <w:rFonts w:hint="eastAsia" w:ascii="宋体" w:hAnsi="宋体" w:eastAsia="宋体" w:cs="宋体"/>
                <w:i w:val="0"/>
                <w:iCs w:val="0"/>
                <w:color w:val="000000"/>
                <w:sz w:val="22"/>
                <w:szCs w:val="22"/>
                <w:u w:val="none"/>
              </w:rPr>
            </w:pPr>
          </w:p>
        </w:tc>
        <w:tc>
          <w:tcPr>
            <w:tcW w:w="11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5F5EFB">
            <w:pPr>
              <w:rPr>
                <w:rFonts w:hint="eastAsia" w:ascii="宋体" w:hAnsi="宋体" w:eastAsia="宋体" w:cs="宋体"/>
                <w:i w:val="0"/>
                <w:iCs w:val="0"/>
                <w:color w:val="000000"/>
                <w:sz w:val="22"/>
                <w:szCs w:val="22"/>
                <w:u w:val="none"/>
              </w:rPr>
            </w:pPr>
          </w:p>
        </w:tc>
      </w:tr>
      <w:tr w14:paraId="6466B0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53" w:hRule="atLeast"/>
        </w:trPr>
        <w:tc>
          <w:tcPr>
            <w:tcW w:w="6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9FE5B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w:t>
            </w:r>
          </w:p>
        </w:tc>
        <w:tc>
          <w:tcPr>
            <w:tcW w:w="10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C8BF8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移液器</w:t>
            </w:r>
          </w:p>
        </w:tc>
        <w:tc>
          <w:tcPr>
            <w:tcW w:w="9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11951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艾本德research plus、SOCOREX等</w:t>
            </w:r>
          </w:p>
        </w:tc>
        <w:tc>
          <w:tcPr>
            <w:tcW w:w="7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42F91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148</w:t>
            </w:r>
          </w:p>
        </w:tc>
        <w:tc>
          <w:tcPr>
            <w:tcW w:w="8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34A08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CNAS校准证书</w:t>
            </w:r>
          </w:p>
        </w:tc>
        <w:tc>
          <w:tcPr>
            <w:tcW w:w="1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FCEC5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1.出具带CNAS标志的校准证书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2.依据的标准：《移液器检定规程 JJG 646》</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3.校准参数：容量等</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4.提供取送服务</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859922">
            <w:pPr>
              <w:rPr>
                <w:rFonts w:hint="eastAsia" w:ascii="宋体" w:hAnsi="宋体" w:eastAsia="宋体" w:cs="宋体"/>
                <w:i w:val="0"/>
                <w:iCs w:val="0"/>
                <w:color w:val="000000"/>
                <w:sz w:val="18"/>
                <w:szCs w:val="18"/>
                <w:u w:val="none"/>
              </w:rPr>
            </w:pPr>
          </w:p>
        </w:tc>
        <w:tc>
          <w:tcPr>
            <w:tcW w:w="7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8321D9">
            <w:pPr>
              <w:rPr>
                <w:rFonts w:hint="eastAsia" w:ascii="宋体" w:hAnsi="宋体" w:eastAsia="宋体" w:cs="宋体"/>
                <w:i w:val="0"/>
                <w:iCs w:val="0"/>
                <w:color w:val="000000"/>
                <w:sz w:val="22"/>
                <w:szCs w:val="22"/>
                <w:u w:val="none"/>
              </w:rPr>
            </w:pPr>
          </w:p>
        </w:tc>
        <w:tc>
          <w:tcPr>
            <w:tcW w:w="11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7F6024">
            <w:pPr>
              <w:rPr>
                <w:rFonts w:hint="eastAsia" w:ascii="宋体" w:hAnsi="宋体" w:eastAsia="宋体" w:cs="宋体"/>
                <w:i w:val="0"/>
                <w:iCs w:val="0"/>
                <w:color w:val="000000"/>
                <w:sz w:val="22"/>
                <w:szCs w:val="22"/>
                <w:u w:val="none"/>
              </w:rPr>
            </w:pPr>
          </w:p>
        </w:tc>
        <w:tc>
          <w:tcPr>
            <w:tcW w:w="11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3D265E">
            <w:pPr>
              <w:rPr>
                <w:rFonts w:hint="eastAsia" w:ascii="宋体" w:hAnsi="宋体" w:eastAsia="宋体" w:cs="宋体"/>
                <w:i w:val="0"/>
                <w:iCs w:val="0"/>
                <w:color w:val="000000"/>
                <w:sz w:val="22"/>
                <w:szCs w:val="22"/>
                <w:u w:val="none"/>
              </w:rPr>
            </w:pPr>
          </w:p>
        </w:tc>
      </w:tr>
      <w:tr w14:paraId="295D9D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53" w:hRule="atLeast"/>
        </w:trPr>
        <w:tc>
          <w:tcPr>
            <w:tcW w:w="6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E1333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w:t>
            </w:r>
          </w:p>
        </w:tc>
        <w:tc>
          <w:tcPr>
            <w:tcW w:w="10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C3CBB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移液器（八通道）</w:t>
            </w:r>
          </w:p>
        </w:tc>
        <w:tc>
          <w:tcPr>
            <w:tcW w:w="9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35576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艾本德research plus等</w:t>
            </w:r>
          </w:p>
        </w:tc>
        <w:tc>
          <w:tcPr>
            <w:tcW w:w="7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5C819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w:t>
            </w:r>
          </w:p>
        </w:tc>
        <w:tc>
          <w:tcPr>
            <w:tcW w:w="8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3FE94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CNAS校准证书</w:t>
            </w:r>
          </w:p>
        </w:tc>
        <w:tc>
          <w:tcPr>
            <w:tcW w:w="1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25EF6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1.出具带CNAS标志的校准证书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2.依据的标准：《移液器检定规程 JJG 646》</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3.校准参数：容量等</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4.提供取送服务</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4070CE">
            <w:pPr>
              <w:rPr>
                <w:rFonts w:hint="eastAsia" w:ascii="宋体" w:hAnsi="宋体" w:eastAsia="宋体" w:cs="宋体"/>
                <w:i w:val="0"/>
                <w:iCs w:val="0"/>
                <w:color w:val="000000"/>
                <w:sz w:val="18"/>
                <w:szCs w:val="18"/>
                <w:u w:val="none"/>
              </w:rPr>
            </w:pPr>
          </w:p>
        </w:tc>
        <w:tc>
          <w:tcPr>
            <w:tcW w:w="7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76221B">
            <w:pPr>
              <w:rPr>
                <w:rFonts w:hint="eastAsia" w:ascii="宋体" w:hAnsi="宋体" w:eastAsia="宋体" w:cs="宋体"/>
                <w:i w:val="0"/>
                <w:iCs w:val="0"/>
                <w:color w:val="000000"/>
                <w:sz w:val="22"/>
                <w:szCs w:val="22"/>
                <w:u w:val="none"/>
              </w:rPr>
            </w:pPr>
          </w:p>
        </w:tc>
        <w:tc>
          <w:tcPr>
            <w:tcW w:w="11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772BC7">
            <w:pPr>
              <w:rPr>
                <w:rFonts w:hint="eastAsia" w:ascii="宋体" w:hAnsi="宋体" w:eastAsia="宋体" w:cs="宋体"/>
                <w:i w:val="0"/>
                <w:iCs w:val="0"/>
                <w:color w:val="000000"/>
                <w:sz w:val="22"/>
                <w:szCs w:val="22"/>
                <w:u w:val="none"/>
              </w:rPr>
            </w:pPr>
          </w:p>
        </w:tc>
        <w:tc>
          <w:tcPr>
            <w:tcW w:w="11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F87409">
            <w:pPr>
              <w:rPr>
                <w:rFonts w:hint="eastAsia" w:ascii="宋体" w:hAnsi="宋体" w:eastAsia="宋体" w:cs="宋体"/>
                <w:i w:val="0"/>
                <w:iCs w:val="0"/>
                <w:color w:val="000000"/>
                <w:sz w:val="22"/>
                <w:szCs w:val="22"/>
                <w:u w:val="none"/>
              </w:rPr>
            </w:pPr>
          </w:p>
        </w:tc>
      </w:tr>
      <w:tr w14:paraId="38D0BF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53" w:hRule="atLeast"/>
        </w:trPr>
        <w:tc>
          <w:tcPr>
            <w:tcW w:w="6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D1988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w:t>
            </w:r>
          </w:p>
        </w:tc>
        <w:tc>
          <w:tcPr>
            <w:tcW w:w="10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F55E6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金属浴</w:t>
            </w:r>
          </w:p>
        </w:tc>
        <w:tc>
          <w:tcPr>
            <w:tcW w:w="9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D731D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OSE-DB-01、DNK-M016-024、K30、TU-100等</w:t>
            </w:r>
          </w:p>
        </w:tc>
        <w:tc>
          <w:tcPr>
            <w:tcW w:w="7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8682F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8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61DA2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CNAS校准证书</w:t>
            </w:r>
          </w:p>
        </w:tc>
        <w:tc>
          <w:tcPr>
            <w:tcW w:w="1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B9D64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1.出具带CNAS标志的校准证书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 xml:space="preserve">2.依据的标准：《环境试验设备温度、湿度参数校准规范 JJF 1101》 </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3.校准参数：温度等</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4.提供下现场服务</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B0B35B">
            <w:pPr>
              <w:rPr>
                <w:rFonts w:hint="eastAsia" w:ascii="宋体" w:hAnsi="宋体" w:eastAsia="宋体" w:cs="宋体"/>
                <w:i w:val="0"/>
                <w:iCs w:val="0"/>
                <w:color w:val="000000"/>
                <w:sz w:val="18"/>
                <w:szCs w:val="18"/>
                <w:u w:val="none"/>
              </w:rPr>
            </w:pPr>
          </w:p>
        </w:tc>
        <w:tc>
          <w:tcPr>
            <w:tcW w:w="7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3B6928">
            <w:pPr>
              <w:rPr>
                <w:rFonts w:hint="eastAsia" w:ascii="宋体" w:hAnsi="宋体" w:eastAsia="宋体" w:cs="宋体"/>
                <w:i w:val="0"/>
                <w:iCs w:val="0"/>
                <w:color w:val="000000"/>
                <w:sz w:val="22"/>
                <w:szCs w:val="22"/>
                <w:u w:val="none"/>
              </w:rPr>
            </w:pPr>
          </w:p>
        </w:tc>
        <w:tc>
          <w:tcPr>
            <w:tcW w:w="11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43E0CC">
            <w:pPr>
              <w:rPr>
                <w:rFonts w:hint="eastAsia" w:ascii="宋体" w:hAnsi="宋体" w:eastAsia="宋体" w:cs="宋体"/>
                <w:i w:val="0"/>
                <w:iCs w:val="0"/>
                <w:color w:val="000000"/>
                <w:sz w:val="22"/>
                <w:szCs w:val="22"/>
                <w:u w:val="none"/>
              </w:rPr>
            </w:pPr>
          </w:p>
        </w:tc>
        <w:tc>
          <w:tcPr>
            <w:tcW w:w="11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30AE0D">
            <w:pPr>
              <w:rPr>
                <w:rFonts w:hint="eastAsia" w:ascii="宋体" w:hAnsi="宋体" w:eastAsia="宋体" w:cs="宋体"/>
                <w:i w:val="0"/>
                <w:iCs w:val="0"/>
                <w:color w:val="000000"/>
                <w:sz w:val="22"/>
                <w:szCs w:val="22"/>
                <w:u w:val="none"/>
              </w:rPr>
            </w:pPr>
          </w:p>
        </w:tc>
      </w:tr>
      <w:tr w14:paraId="20D69B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53" w:hRule="atLeast"/>
        </w:trPr>
        <w:tc>
          <w:tcPr>
            <w:tcW w:w="6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4E4DB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w:t>
            </w:r>
          </w:p>
        </w:tc>
        <w:tc>
          <w:tcPr>
            <w:tcW w:w="10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56FBF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酶标仪</w:t>
            </w:r>
          </w:p>
        </w:tc>
        <w:tc>
          <w:tcPr>
            <w:tcW w:w="9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E10A0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SUNRISE、MB-580等</w:t>
            </w:r>
          </w:p>
        </w:tc>
        <w:tc>
          <w:tcPr>
            <w:tcW w:w="7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819C4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8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9F634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CNAS校准证书</w:t>
            </w:r>
          </w:p>
        </w:tc>
        <w:tc>
          <w:tcPr>
            <w:tcW w:w="1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2B286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1.出具带CNAS标志的校准证书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2.依据的标准：《酶标分析仪检定规程 JJG861》等</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3.校准参数：吸光度、波长等</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4.提供下现场服务</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927F71">
            <w:pPr>
              <w:rPr>
                <w:rFonts w:hint="eastAsia" w:ascii="宋体" w:hAnsi="宋体" w:eastAsia="宋体" w:cs="宋体"/>
                <w:i w:val="0"/>
                <w:iCs w:val="0"/>
                <w:color w:val="000000"/>
                <w:sz w:val="18"/>
                <w:szCs w:val="18"/>
                <w:u w:val="none"/>
              </w:rPr>
            </w:pPr>
          </w:p>
        </w:tc>
        <w:tc>
          <w:tcPr>
            <w:tcW w:w="7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E3A8F2">
            <w:pPr>
              <w:rPr>
                <w:rFonts w:hint="eastAsia" w:ascii="宋体" w:hAnsi="宋体" w:eastAsia="宋体" w:cs="宋体"/>
                <w:i w:val="0"/>
                <w:iCs w:val="0"/>
                <w:color w:val="000000"/>
                <w:sz w:val="22"/>
                <w:szCs w:val="22"/>
                <w:u w:val="none"/>
              </w:rPr>
            </w:pPr>
          </w:p>
        </w:tc>
        <w:tc>
          <w:tcPr>
            <w:tcW w:w="11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A5B643">
            <w:pPr>
              <w:rPr>
                <w:rFonts w:hint="eastAsia" w:ascii="宋体" w:hAnsi="宋体" w:eastAsia="宋体" w:cs="宋体"/>
                <w:i w:val="0"/>
                <w:iCs w:val="0"/>
                <w:color w:val="000000"/>
                <w:sz w:val="22"/>
                <w:szCs w:val="22"/>
                <w:u w:val="none"/>
              </w:rPr>
            </w:pPr>
          </w:p>
        </w:tc>
        <w:tc>
          <w:tcPr>
            <w:tcW w:w="11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995CDA">
            <w:pPr>
              <w:rPr>
                <w:rFonts w:hint="eastAsia" w:ascii="宋体" w:hAnsi="宋体" w:eastAsia="宋体" w:cs="宋体"/>
                <w:i w:val="0"/>
                <w:iCs w:val="0"/>
                <w:color w:val="000000"/>
                <w:sz w:val="22"/>
                <w:szCs w:val="22"/>
                <w:u w:val="none"/>
              </w:rPr>
            </w:pPr>
          </w:p>
        </w:tc>
      </w:tr>
      <w:tr w14:paraId="61984B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62" w:hRule="atLeast"/>
        </w:trPr>
        <w:tc>
          <w:tcPr>
            <w:tcW w:w="6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5D811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10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D2490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电子天平（1）</w:t>
            </w:r>
          </w:p>
        </w:tc>
        <w:tc>
          <w:tcPr>
            <w:tcW w:w="9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DACDB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JY2001等</w:t>
            </w:r>
          </w:p>
        </w:tc>
        <w:tc>
          <w:tcPr>
            <w:tcW w:w="7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C866A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w:t>
            </w:r>
          </w:p>
        </w:tc>
        <w:tc>
          <w:tcPr>
            <w:tcW w:w="8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32120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CNAS校准证书</w:t>
            </w:r>
          </w:p>
        </w:tc>
        <w:tc>
          <w:tcPr>
            <w:tcW w:w="1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11CEC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1.出具带CNAS标志的校准证书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2.依据的标准：《电子天平检定规程JJG 1036》或《电子天平校准规范 JJF1847》</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3.校准参数：质量等</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4.提供下现场服务</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D735F4">
            <w:pPr>
              <w:rPr>
                <w:rFonts w:hint="eastAsia" w:ascii="宋体" w:hAnsi="宋体" w:eastAsia="宋体" w:cs="宋体"/>
                <w:i w:val="0"/>
                <w:iCs w:val="0"/>
                <w:color w:val="000000"/>
                <w:sz w:val="18"/>
                <w:szCs w:val="18"/>
                <w:u w:val="none"/>
              </w:rPr>
            </w:pPr>
          </w:p>
        </w:tc>
        <w:tc>
          <w:tcPr>
            <w:tcW w:w="7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A665FB">
            <w:pPr>
              <w:rPr>
                <w:rFonts w:hint="eastAsia" w:ascii="宋体" w:hAnsi="宋体" w:eastAsia="宋体" w:cs="宋体"/>
                <w:i w:val="0"/>
                <w:iCs w:val="0"/>
                <w:color w:val="000000"/>
                <w:sz w:val="22"/>
                <w:szCs w:val="22"/>
                <w:u w:val="none"/>
              </w:rPr>
            </w:pPr>
          </w:p>
        </w:tc>
        <w:tc>
          <w:tcPr>
            <w:tcW w:w="11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BBBCC4">
            <w:pPr>
              <w:rPr>
                <w:rFonts w:hint="eastAsia" w:ascii="宋体" w:hAnsi="宋体" w:eastAsia="宋体" w:cs="宋体"/>
                <w:i w:val="0"/>
                <w:iCs w:val="0"/>
                <w:color w:val="000000"/>
                <w:sz w:val="22"/>
                <w:szCs w:val="22"/>
                <w:u w:val="none"/>
              </w:rPr>
            </w:pPr>
          </w:p>
        </w:tc>
        <w:tc>
          <w:tcPr>
            <w:tcW w:w="11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69D6A6">
            <w:pPr>
              <w:rPr>
                <w:rFonts w:hint="eastAsia" w:ascii="宋体" w:hAnsi="宋体" w:eastAsia="宋体" w:cs="宋体"/>
                <w:i w:val="0"/>
                <w:iCs w:val="0"/>
                <w:color w:val="000000"/>
                <w:sz w:val="22"/>
                <w:szCs w:val="22"/>
                <w:u w:val="none"/>
              </w:rPr>
            </w:pPr>
          </w:p>
        </w:tc>
      </w:tr>
      <w:tr w14:paraId="1671FA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62" w:hRule="atLeast"/>
        </w:trPr>
        <w:tc>
          <w:tcPr>
            <w:tcW w:w="6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9EDF9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w:t>
            </w:r>
          </w:p>
        </w:tc>
        <w:tc>
          <w:tcPr>
            <w:tcW w:w="10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D3CD2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电子天平（2）</w:t>
            </w:r>
          </w:p>
        </w:tc>
        <w:tc>
          <w:tcPr>
            <w:tcW w:w="9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46EE6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BT-224S、BSA224S-CW等</w:t>
            </w:r>
          </w:p>
        </w:tc>
        <w:tc>
          <w:tcPr>
            <w:tcW w:w="7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4BE52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65FFA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CNAS校准证书</w:t>
            </w:r>
          </w:p>
        </w:tc>
        <w:tc>
          <w:tcPr>
            <w:tcW w:w="1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4029F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1.出具带CNAS标志的校准证书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2.依据的标准：《电子天平检定规程JJG 1036》或《电子天平校准规范 JJF1847》</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3.校准参数：质量等</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4.提供下现场服务</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9BF25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高精度</w:t>
            </w:r>
          </w:p>
        </w:tc>
        <w:tc>
          <w:tcPr>
            <w:tcW w:w="7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A99628">
            <w:pPr>
              <w:rPr>
                <w:rFonts w:hint="eastAsia" w:ascii="宋体" w:hAnsi="宋体" w:eastAsia="宋体" w:cs="宋体"/>
                <w:i w:val="0"/>
                <w:iCs w:val="0"/>
                <w:color w:val="000000"/>
                <w:sz w:val="22"/>
                <w:szCs w:val="22"/>
                <w:u w:val="none"/>
              </w:rPr>
            </w:pPr>
          </w:p>
        </w:tc>
        <w:tc>
          <w:tcPr>
            <w:tcW w:w="11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481C4D">
            <w:pPr>
              <w:rPr>
                <w:rFonts w:hint="eastAsia" w:ascii="宋体" w:hAnsi="宋体" w:eastAsia="宋体" w:cs="宋体"/>
                <w:i w:val="0"/>
                <w:iCs w:val="0"/>
                <w:color w:val="000000"/>
                <w:sz w:val="22"/>
                <w:szCs w:val="22"/>
                <w:u w:val="none"/>
              </w:rPr>
            </w:pPr>
          </w:p>
        </w:tc>
        <w:tc>
          <w:tcPr>
            <w:tcW w:w="11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B0AF5C">
            <w:pPr>
              <w:rPr>
                <w:rFonts w:hint="eastAsia" w:ascii="宋体" w:hAnsi="宋体" w:eastAsia="宋体" w:cs="宋体"/>
                <w:i w:val="0"/>
                <w:iCs w:val="0"/>
                <w:color w:val="000000"/>
                <w:sz w:val="22"/>
                <w:szCs w:val="22"/>
                <w:u w:val="none"/>
              </w:rPr>
            </w:pPr>
          </w:p>
        </w:tc>
      </w:tr>
      <w:tr w14:paraId="22E3C2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53" w:hRule="atLeast"/>
        </w:trPr>
        <w:tc>
          <w:tcPr>
            <w:tcW w:w="6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00D27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w:t>
            </w:r>
          </w:p>
        </w:tc>
        <w:tc>
          <w:tcPr>
            <w:tcW w:w="10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FB1C3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游标卡尺</w:t>
            </w:r>
          </w:p>
        </w:tc>
        <w:tc>
          <w:tcPr>
            <w:tcW w:w="9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0EC04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无</w:t>
            </w:r>
          </w:p>
        </w:tc>
        <w:tc>
          <w:tcPr>
            <w:tcW w:w="7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99435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592DB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CNAS校准证书</w:t>
            </w:r>
          </w:p>
        </w:tc>
        <w:tc>
          <w:tcPr>
            <w:tcW w:w="1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A8B35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1.出具带CNAS标志的校准证书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2.依据的标准：《通用卡尺检定规程 JJG 30》</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3.校准参数：长度等</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4.提供取送服务</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E12758">
            <w:pPr>
              <w:rPr>
                <w:rFonts w:hint="eastAsia" w:ascii="宋体" w:hAnsi="宋体" w:eastAsia="宋体" w:cs="宋体"/>
                <w:i w:val="0"/>
                <w:iCs w:val="0"/>
                <w:color w:val="000000"/>
                <w:sz w:val="18"/>
                <w:szCs w:val="18"/>
                <w:u w:val="none"/>
              </w:rPr>
            </w:pPr>
          </w:p>
        </w:tc>
        <w:tc>
          <w:tcPr>
            <w:tcW w:w="7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761DC6">
            <w:pPr>
              <w:rPr>
                <w:rFonts w:hint="eastAsia" w:ascii="宋体" w:hAnsi="宋体" w:eastAsia="宋体" w:cs="宋体"/>
                <w:i w:val="0"/>
                <w:iCs w:val="0"/>
                <w:color w:val="000000"/>
                <w:sz w:val="22"/>
                <w:szCs w:val="22"/>
                <w:u w:val="none"/>
              </w:rPr>
            </w:pPr>
          </w:p>
        </w:tc>
        <w:tc>
          <w:tcPr>
            <w:tcW w:w="11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972E1B">
            <w:pPr>
              <w:rPr>
                <w:rFonts w:hint="eastAsia" w:ascii="宋体" w:hAnsi="宋体" w:eastAsia="宋体" w:cs="宋体"/>
                <w:i w:val="0"/>
                <w:iCs w:val="0"/>
                <w:color w:val="000000"/>
                <w:sz w:val="22"/>
                <w:szCs w:val="22"/>
                <w:u w:val="none"/>
              </w:rPr>
            </w:pPr>
          </w:p>
        </w:tc>
        <w:tc>
          <w:tcPr>
            <w:tcW w:w="11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7F1D93">
            <w:pPr>
              <w:rPr>
                <w:rFonts w:hint="eastAsia" w:ascii="宋体" w:hAnsi="宋体" w:eastAsia="宋体" w:cs="宋体"/>
                <w:i w:val="0"/>
                <w:iCs w:val="0"/>
                <w:color w:val="000000"/>
                <w:sz w:val="22"/>
                <w:szCs w:val="22"/>
                <w:u w:val="none"/>
              </w:rPr>
            </w:pPr>
          </w:p>
        </w:tc>
      </w:tr>
      <w:tr w14:paraId="42F2BE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62" w:hRule="atLeast"/>
        </w:trPr>
        <w:tc>
          <w:tcPr>
            <w:tcW w:w="6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4395D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w:t>
            </w:r>
          </w:p>
        </w:tc>
        <w:tc>
          <w:tcPr>
            <w:tcW w:w="10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C5267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二氧化碳培养箱</w:t>
            </w:r>
          </w:p>
        </w:tc>
        <w:tc>
          <w:tcPr>
            <w:tcW w:w="9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7D21F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MCO-18AC等</w:t>
            </w:r>
          </w:p>
        </w:tc>
        <w:tc>
          <w:tcPr>
            <w:tcW w:w="7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B5C22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w:t>
            </w:r>
          </w:p>
        </w:tc>
        <w:tc>
          <w:tcPr>
            <w:tcW w:w="8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57BAC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CNAS校准证书</w:t>
            </w:r>
          </w:p>
        </w:tc>
        <w:tc>
          <w:tcPr>
            <w:tcW w:w="1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CABA7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1.出具带CNAS标志的校准证书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2.依据的标准：《医用二氧化碳培养箱 YY 1621-2018 5.1-YY 1621-2018 5.10》等</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3.校准参数：浓度、温度等</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3.提供下现厂服务</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F52DCB">
            <w:pPr>
              <w:rPr>
                <w:rFonts w:hint="eastAsia" w:ascii="宋体" w:hAnsi="宋体" w:eastAsia="宋体" w:cs="宋体"/>
                <w:i w:val="0"/>
                <w:iCs w:val="0"/>
                <w:color w:val="000000"/>
                <w:sz w:val="18"/>
                <w:szCs w:val="18"/>
                <w:u w:val="none"/>
              </w:rPr>
            </w:pPr>
          </w:p>
        </w:tc>
        <w:tc>
          <w:tcPr>
            <w:tcW w:w="7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7D5421">
            <w:pPr>
              <w:rPr>
                <w:rFonts w:hint="eastAsia" w:ascii="宋体" w:hAnsi="宋体" w:eastAsia="宋体" w:cs="宋体"/>
                <w:i w:val="0"/>
                <w:iCs w:val="0"/>
                <w:color w:val="000000"/>
                <w:sz w:val="22"/>
                <w:szCs w:val="22"/>
                <w:u w:val="none"/>
              </w:rPr>
            </w:pPr>
          </w:p>
        </w:tc>
        <w:tc>
          <w:tcPr>
            <w:tcW w:w="11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61F74A">
            <w:pPr>
              <w:rPr>
                <w:rFonts w:hint="eastAsia" w:ascii="宋体" w:hAnsi="宋体" w:eastAsia="宋体" w:cs="宋体"/>
                <w:i w:val="0"/>
                <w:iCs w:val="0"/>
                <w:color w:val="000000"/>
                <w:sz w:val="22"/>
                <w:szCs w:val="22"/>
                <w:u w:val="none"/>
              </w:rPr>
            </w:pPr>
          </w:p>
        </w:tc>
        <w:tc>
          <w:tcPr>
            <w:tcW w:w="11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AF7609">
            <w:pPr>
              <w:rPr>
                <w:rFonts w:hint="eastAsia" w:ascii="宋体" w:hAnsi="宋体" w:eastAsia="宋体" w:cs="宋体"/>
                <w:i w:val="0"/>
                <w:iCs w:val="0"/>
                <w:color w:val="000000"/>
                <w:sz w:val="22"/>
                <w:szCs w:val="22"/>
                <w:u w:val="none"/>
              </w:rPr>
            </w:pPr>
          </w:p>
        </w:tc>
      </w:tr>
      <w:tr w14:paraId="5324C0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53" w:hRule="atLeast"/>
        </w:trPr>
        <w:tc>
          <w:tcPr>
            <w:tcW w:w="6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1069D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w:t>
            </w:r>
          </w:p>
        </w:tc>
        <w:tc>
          <w:tcPr>
            <w:tcW w:w="10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89852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三气培养箱</w:t>
            </w:r>
          </w:p>
        </w:tc>
        <w:tc>
          <w:tcPr>
            <w:tcW w:w="9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B508F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维根 WCT-180T等</w:t>
            </w:r>
          </w:p>
        </w:tc>
        <w:tc>
          <w:tcPr>
            <w:tcW w:w="7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83A35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98901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CNAS校准证书</w:t>
            </w:r>
          </w:p>
        </w:tc>
        <w:tc>
          <w:tcPr>
            <w:tcW w:w="1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87ED1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1.出具带CNAS标志的校准证书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2.依据的标准：《环境试验设备温度、湿度、参数校准规范 JJF 1101》等</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3.校准参数：温度等</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3.提供下现厂服务</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5A0BD7">
            <w:pPr>
              <w:rPr>
                <w:rFonts w:hint="eastAsia" w:ascii="宋体" w:hAnsi="宋体" w:eastAsia="宋体" w:cs="宋体"/>
                <w:i w:val="0"/>
                <w:iCs w:val="0"/>
                <w:color w:val="000000"/>
                <w:sz w:val="18"/>
                <w:szCs w:val="18"/>
                <w:u w:val="none"/>
              </w:rPr>
            </w:pPr>
          </w:p>
        </w:tc>
        <w:tc>
          <w:tcPr>
            <w:tcW w:w="7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9AC702">
            <w:pPr>
              <w:rPr>
                <w:rFonts w:hint="eastAsia" w:ascii="宋体" w:hAnsi="宋体" w:eastAsia="宋体" w:cs="宋体"/>
                <w:i w:val="0"/>
                <w:iCs w:val="0"/>
                <w:color w:val="000000"/>
                <w:sz w:val="22"/>
                <w:szCs w:val="22"/>
                <w:u w:val="none"/>
              </w:rPr>
            </w:pPr>
          </w:p>
        </w:tc>
        <w:tc>
          <w:tcPr>
            <w:tcW w:w="11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DEEAFA">
            <w:pPr>
              <w:rPr>
                <w:rFonts w:hint="eastAsia" w:ascii="宋体" w:hAnsi="宋体" w:eastAsia="宋体" w:cs="宋体"/>
                <w:i w:val="0"/>
                <w:iCs w:val="0"/>
                <w:color w:val="000000"/>
                <w:sz w:val="22"/>
                <w:szCs w:val="22"/>
                <w:u w:val="none"/>
              </w:rPr>
            </w:pPr>
          </w:p>
        </w:tc>
        <w:tc>
          <w:tcPr>
            <w:tcW w:w="11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CC7225">
            <w:pPr>
              <w:rPr>
                <w:rFonts w:hint="eastAsia" w:ascii="宋体" w:hAnsi="宋体" w:eastAsia="宋体" w:cs="宋体"/>
                <w:i w:val="0"/>
                <w:iCs w:val="0"/>
                <w:color w:val="000000"/>
                <w:sz w:val="22"/>
                <w:szCs w:val="22"/>
                <w:u w:val="none"/>
              </w:rPr>
            </w:pPr>
          </w:p>
        </w:tc>
      </w:tr>
      <w:tr w14:paraId="47384F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53" w:hRule="atLeast"/>
        </w:trPr>
        <w:tc>
          <w:tcPr>
            <w:tcW w:w="6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FD682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w:t>
            </w:r>
          </w:p>
        </w:tc>
        <w:tc>
          <w:tcPr>
            <w:tcW w:w="10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7C281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恒温培养箱、生化培养箱</w:t>
            </w:r>
          </w:p>
        </w:tc>
        <w:tc>
          <w:tcPr>
            <w:tcW w:w="9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8D957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DHP-9160等</w:t>
            </w:r>
          </w:p>
        </w:tc>
        <w:tc>
          <w:tcPr>
            <w:tcW w:w="7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20950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8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F43CE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CNAS校准证书</w:t>
            </w:r>
          </w:p>
        </w:tc>
        <w:tc>
          <w:tcPr>
            <w:tcW w:w="1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78829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1.出具带CNAS标志的校准证书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2.依据的标准：《环境试验设备温度、湿度、参数校准规范 JJF 1101》</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3.校准参数：温度等</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3.提供下现厂服务</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AD56FB">
            <w:pPr>
              <w:rPr>
                <w:rFonts w:hint="eastAsia" w:ascii="宋体" w:hAnsi="宋体" w:eastAsia="宋体" w:cs="宋体"/>
                <w:i w:val="0"/>
                <w:iCs w:val="0"/>
                <w:color w:val="000000"/>
                <w:sz w:val="18"/>
                <w:szCs w:val="18"/>
                <w:u w:val="none"/>
              </w:rPr>
            </w:pPr>
          </w:p>
        </w:tc>
        <w:tc>
          <w:tcPr>
            <w:tcW w:w="7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2136A9">
            <w:pPr>
              <w:rPr>
                <w:rFonts w:hint="eastAsia" w:ascii="宋体" w:hAnsi="宋体" w:eastAsia="宋体" w:cs="宋体"/>
                <w:i w:val="0"/>
                <w:iCs w:val="0"/>
                <w:color w:val="000000"/>
                <w:sz w:val="22"/>
                <w:szCs w:val="22"/>
                <w:u w:val="none"/>
              </w:rPr>
            </w:pPr>
          </w:p>
        </w:tc>
        <w:tc>
          <w:tcPr>
            <w:tcW w:w="11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CAFCAA">
            <w:pPr>
              <w:rPr>
                <w:rFonts w:hint="eastAsia" w:ascii="宋体" w:hAnsi="宋体" w:eastAsia="宋体" w:cs="宋体"/>
                <w:i w:val="0"/>
                <w:iCs w:val="0"/>
                <w:color w:val="000000"/>
                <w:sz w:val="22"/>
                <w:szCs w:val="22"/>
                <w:u w:val="none"/>
              </w:rPr>
            </w:pPr>
          </w:p>
        </w:tc>
        <w:tc>
          <w:tcPr>
            <w:tcW w:w="11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49CDB5">
            <w:pPr>
              <w:rPr>
                <w:rFonts w:hint="eastAsia" w:ascii="宋体" w:hAnsi="宋体" w:eastAsia="宋体" w:cs="宋体"/>
                <w:i w:val="0"/>
                <w:iCs w:val="0"/>
                <w:color w:val="000000"/>
                <w:sz w:val="22"/>
                <w:szCs w:val="22"/>
                <w:u w:val="none"/>
              </w:rPr>
            </w:pPr>
          </w:p>
        </w:tc>
      </w:tr>
      <w:tr w14:paraId="6CC741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53" w:hRule="atLeast"/>
        </w:trPr>
        <w:tc>
          <w:tcPr>
            <w:tcW w:w="6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26571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w:t>
            </w:r>
          </w:p>
        </w:tc>
        <w:tc>
          <w:tcPr>
            <w:tcW w:w="10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4E520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便携电导仪</w:t>
            </w:r>
          </w:p>
        </w:tc>
        <w:tc>
          <w:tcPr>
            <w:tcW w:w="9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BFF9E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FE38等</w:t>
            </w:r>
          </w:p>
        </w:tc>
        <w:tc>
          <w:tcPr>
            <w:tcW w:w="7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ED264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w:t>
            </w:r>
          </w:p>
        </w:tc>
        <w:tc>
          <w:tcPr>
            <w:tcW w:w="8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B9CB5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CNAS校准证书</w:t>
            </w:r>
          </w:p>
        </w:tc>
        <w:tc>
          <w:tcPr>
            <w:tcW w:w="1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B01DF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1.出具带CNAS标志的校准证书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2.依据的标准：《电导率仪检定规程 JJG 376》</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3.校准参数：电导率等</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4.提供下现场/取送服务</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1C3FC5">
            <w:pPr>
              <w:rPr>
                <w:rFonts w:hint="eastAsia" w:ascii="宋体" w:hAnsi="宋体" w:eastAsia="宋体" w:cs="宋体"/>
                <w:i w:val="0"/>
                <w:iCs w:val="0"/>
                <w:color w:val="000000"/>
                <w:sz w:val="18"/>
                <w:szCs w:val="18"/>
                <w:u w:val="none"/>
              </w:rPr>
            </w:pPr>
          </w:p>
        </w:tc>
        <w:tc>
          <w:tcPr>
            <w:tcW w:w="7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853512">
            <w:pPr>
              <w:rPr>
                <w:rFonts w:hint="eastAsia" w:ascii="宋体" w:hAnsi="宋体" w:eastAsia="宋体" w:cs="宋体"/>
                <w:i w:val="0"/>
                <w:iCs w:val="0"/>
                <w:color w:val="000000"/>
                <w:sz w:val="22"/>
                <w:szCs w:val="22"/>
                <w:u w:val="none"/>
              </w:rPr>
            </w:pPr>
          </w:p>
        </w:tc>
        <w:tc>
          <w:tcPr>
            <w:tcW w:w="11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2EE4A3">
            <w:pPr>
              <w:rPr>
                <w:rFonts w:hint="eastAsia" w:ascii="宋体" w:hAnsi="宋体" w:eastAsia="宋体" w:cs="宋体"/>
                <w:i w:val="0"/>
                <w:iCs w:val="0"/>
                <w:color w:val="000000"/>
                <w:sz w:val="22"/>
                <w:szCs w:val="22"/>
                <w:u w:val="none"/>
              </w:rPr>
            </w:pPr>
          </w:p>
        </w:tc>
        <w:tc>
          <w:tcPr>
            <w:tcW w:w="11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EABEC1">
            <w:pPr>
              <w:rPr>
                <w:rFonts w:hint="eastAsia" w:ascii="宋体" w:hAnsi="宋体" w:eastAsia="宋体" w:cs="宋体"/>
                <w:i w:val="0"/>
                <w:iCs w:val="0"/>
                <w:color w:val="000000"/>
                <w:sz w:val="22"/>
                <w:szCs w:val="22"/>
                <w:u w:val="none"/>
              </w:rPr>
            </w:pPr>
          </w:p>
        </w:tc>
      </w:tr>
      <w:tr w14:paraId="73E7EA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53" w:hRule="atLeast"/>
        </w:trPr>
        <w:tc>
          <w:tcPr>
            <w:tcW w:w="6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4CF8C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w:t>
            </w:r>
          </w:p>
        </w:tc>
        <w:tc>
          <w:tcPr>
            <w:tcW w:w="10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63BE5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超微量分光光度计</w:t>
            </w:r>
          </w:p>
        </w:tc>
        <w:tc>
          <w:tcPr>
            <w:tcW w:w="9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4DCB0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NANODROP ONE</w:t>
            </w:r>
          </w:p>
        </w:tc>
        <w:tc>
          <w:tcPr>
            <w:tcW w:w="7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0C035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79478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CNAS校准证书</w:t>
            </w:r>
          </w:p>
        </w:tc>
        <w:tc>
          <w:tcPr>
            <w:tcW w:w="1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A48E2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1.出具带CNAS标志的校准证书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2.依据的标准：《微量分光光度计校准规范JJF 1836》</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3.校准参数：浓度等</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4.提供下现场服务</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BC19AD">
            <w:pPr>
              <w:rPr>
                <w:rFonts w:hint="eastAsia" w:ascii="宋体" w:hAnsi="宋体" w:eastAsia="宋体" w:cs="宋体"/>
                <w:i w:val="0"/>
                <w:iCs w:val="0"/>
                <w:color w:val="000000"/>
                <w:sz w:val="18"/>
                <w:szCs w:val="18"/>
                <w:u w:val="none"/>
              </w:rPr>
            </w:pPr>
          </w:p>
        </w:tc>
        <w:tc>
          <w:tcPr>
            <w:tcW w:w="7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EFCE8D">
            <w:pPr>
              <w:rPr>
                <w:rFonts w:hint="eastAsia" w:ascii="宋体" w:hAnsi="宋体" w:eastAsia="宋体" w:cs="宋体"/>
                <w:i w:val="0"/>
                <w:iCs w:val="0"/>
                <w:color w:val="000000"/>
                <w:sz w:val="22"/>
                <w:szCs w:val="22"/>
                <w:u w:val="none"/>
              </w:rPr>
            </w:pPr>
          </w:p>
        </w:tc>
        <w:tc>
          <w:tcPr>
            <w:tcW w:w="11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766F21">
            <w:pPr>
              <w:rPr>
                <w:rFonts w:hint="eastAsia" w:ascii="宋体" w:hAnsi="宋体" w:eastAsia="宋体" w:cs="宋体"/>
                <w:i w:val="0"/>
                <w:iCs w:val="0"/>
                <w:color w:val="000000"/>
                <w:sz w:val="22"/>
                <w:szCs w:val="22"/>
                <w:u w:val="none"/>
              </w:rPr>
            </w:pPr>
          </w:p>
        </w:tc>
        <w:tc>
          <w:tcPr>
            <w:tcW w:w="11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188C83">
            <w:pPr>
              <w:rPr>
                <w:rFonts w:hint="eastAsia" w:ascii="宋体" w:hAnsi="宋体" w:eastAsia="宋体" w:cs="宋体"/>
                <w:i w:val="0"/>
                <w:iCs w:val="0"/>
                <w:color w:val="000000"/>
                <w:sz w:val="22"/>
                <w:szCs w:val="22"/>
                <w:u w:val="none"/>
              </w:rPr>
            </w:pPr>
          </w:p>
        </w:tc>
      </w:tr>
      <w:tr w14:paraId="54C147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53" w:hRule="atLeast"/>
        </w:trPr>
        <w:tc>
          <w:tcPr>
            <w:tcW w:w="6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BBA42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w:t>
            </w:r>
          </w:p>
        </w:tc>
        <w:tc>
          <w:tcPr>
            <w:tcW w:w="10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D8052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微量分光光度计</w:t>
            </w:r>
          </w:p>
        </w:tc>
        <w:tc>
          <w:tcPr>
            <w:tcW w:w="9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FA433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X-5等</w:t>
            </w:r>
          </w:p>
        </w:tc>
        <w:tc>
          <w:tcPr>
            <w:tcW w:w="7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0004F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0382E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CNAS校准证书</w:t>
            </w:r>
          </w:p>
        </w:tc>
        <w:tc>
          <w:tcPr>
            <w:tcW w:w="1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5FD3B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1.出具带CNAS标志的校准证书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2.依据的标准：《微量分光光度计校准规范JJF 1836》</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3.校准参数：浓度等</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4.提供下现场服务</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1FEDC9">
            <w:pPr>
              <w:rPr>
                <w:rFonts w:hint="eastAsia" w:ascii="宋体" w:hAnsi="宋体" w:eastAsia="宋体" w:cs="宋体"/>
                <w:i w:val="0"/>
                <w:iCs w:val="0"/>
                <w:color w:val="000000"/>
                <w:sz w:val="18"/>
                <w:szCs w:val="18"/>
                <w:u w:val="none"/>
              </w:rPr>
            </w:pPr>
          </w:p>
        </w:tc>
        <w:tc>
          <w:tcPr>
            <w:tcW w:w="7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4DA059">
            <w:pPr>
              <w:rPr>
                <w:rFonts w:hint="eastAsia" w:ascii="宋体" w:hAnsi="宋体" w:eastAsia="宋体" w:cs="宋体"/>
                <w:i w:val="0"/>
                <w:iCs w:val="0"/>
                <w:color w:val="000000"/>
                <w:sz w:val="22"/>
                <w:szCs w:val="22"/>
                <w:u w:val="none"/>
              </w:rPr>
            </w:pPr>
          </w:p>
        </w:tc>
        <w:tc>
          <w:tcPr>
            <w:tcW w:w="11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46B6E5">
            <w:pPr>
              <w:rPr>
                <w:rFonts w:hint="eastAsia" w:ascii="宋体" w:hAnsi="宋体" w:eastAsia="宋体" w:cs="宋体"/>
                <w:i w:val="0"/>
                <w:iCs w:val="0"/>
                <w:color w:val="000000"/>
                <w:sz w:val="22"/>
                <w:szCs w:val="22"/>
                <w:u w:val="none"/>
              </w:rPr>
            </w:pPr>
          </w:p>
        </w:tc>
        <w:tc>
          <w:tcPr>
            <w:tcW w:w="11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F98ACE">
            <w:pPr>
              <w:rPr>
                <w:rFonts w:hint="eastAsia" w:ascii="宋体" w:hAnsi="宋体" w:eastAsia="宋体" w:cs="宋体"/>
                <w:i w:val="0"/>
                <w:iCs w:val="0"/>
                <w:color w:val="000000"/>
                <w:sz w:val="22"/>
                <w:szCs w:val="22"/>
                <w:u w:val="none"/>
              </w:rPr>
            </w:pPr>
          </w:p>
        </w:tc>
      </w:tr>
      <w:tr w14:paraId="66A705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53" w:hRule="atLeast"/>
        </w:trPr>
        <w:tc>
          <w:tcPr>
            <w:tcW w:w="6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2E7F7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19</w:t>
            </w:r>
          </w:p>
        </w:tc>
        <w:tc>
          <w:tcPr>
            <w:tcW w:w="10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D45A7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紫外分光光度计</w:t>
            </w:r>
          </w:p>
        </w:tc>
        <w:tc>
          <w:tcPr>
            <w:tcW w:w="9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D16FC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722N、P1、美普达uv-3200等</w:t>
            </w:r>
          </w:p>
        </w:tc>
        <w:tc>
          <w:tcPr>
            <w:tcW w:w="7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BCE3A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w:t>
            </w:r>
          </w:p>
        </w:tc>
        <w:tc>
          <w:tcPr>
            <w:tcW w:w="8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C78A2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CNAS校准证书</w:t>
            </w:r>
          </w:p>
        </w:tc>
        <w:tc>
          <w:tcPr>
            <w:tcW w:w="1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C9BCB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1.出具带CNAS标志的校准证书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2.依据的标准：《紫外、可见、近红外分光光度计检定规程 JJG 178》</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3.校准参数：波长 、透射比等</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4.提供下现场服务</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C59A60">
            <w:pPr>
              <w:rPr>
                <w:rFonts w:hint="eastAsia" w:ascii="宋体" w:hAnsi="宋体" w:eastAsia="宋体" w:cs="宋体"/>
                <w:i w:val="0"/>
                <w:iCs w:val="0"/>
                <w:color w:val="000000"/>
                <w:sz w:val="18"/>
                <w:szCs w:val="18"/>
                <w:u w:val="none"/>
              </w:rPr>
            </w:pPr>
          </w:p>
        </w:tc>
        <w:tc>
          <w:tcPr>
            <w:tcW w:w="7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E1026C">
            <w:pPr>
              <w:rPr>
                <w:rFonts w:hint="eastAsia" w:ascii="宋体" w:hAnsi="宋体" w:eastAsia="宋体" w:cs="宋体"/>
                <w:i w:val="0"/>
                <w:iCs w:val="0"/>
                <w:color w:val="000000"/>
                <w:sz w:val="22"/>
                <w:szCs w:val="22"/>
                <w:u w:val="none"/>
              </w:rPr>
            </w:pPr>
          </w:p>
        </w:tc>
        <w:tc>
          <w:tcPr>
            <w:tcW w:w="11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B05414">
            <w:pPr>
              <w:rPr>
                <w:rFonts w:hint="eastAsia" w:ascii="宋体" w:hAnsi="宋体" w:eastAsia="宋体" w:cs="宋体"/>
                <w:i w:val="0"/>
                <w:iCs w:val="0"/>
                <w:color w:val="000000"/>
                <w:sz w:val="22"/>
                <w:szCs w:val="22"/>
                <w:u w:val="none"/>
              </w:rPr>
            </w:pPr>
          </w:p>
        </w:tc>
        <w:tc>
          <w:tcPr>
            <w:tcW w:w="11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92FE72">
            <w:pPr>
              <w:rPr>
                <w:rFonts w:hint="eastAsia" w:ascii="宋体" w:hAnsi="宋体" w:eastAsia="宋体" w:cs="宋体"/>
                <w:i w:val="0"/>
                <w:iCs w:val="0"/>
                <w:color w:val="000000"/>
                <w:sz w:val="22"/>
                <w:szCs w:val="22"/>
                <w:u w:val="none"/>
              </w:rPr>
            </w:pPr>
          </w:p>
        </w:tc>
      </w:tr>
      <w:tr w14:paraId="0BB8AA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53" w:hRule="atLeast"/>
        </w:trPr>
        <w:tc>
          <w:tcPr>
            <w:tcW w:w="6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F5692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10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C44D2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核酸扩增检测分析仪</w:t>
            </w:r>
          </w:p>
        </w:tc>
        <w:tc>
          <w:tcPr>
            <w:tcW w:w="9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4378E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UC0108等</w:t>
            </w:r>
          </w:p>
        </w:tc>
        <w:tc>
          <w:tcPr>
            <w:tcW w:w="7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73374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7F05A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CNAS校准证书</w:t>
            </w:r>
          </w:p>
        </w:tc>
        <w:tc>
          <w:tcPr>
            <w:tcW w:w="1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A055C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1.出具带CNAS标志的校准证书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2.依据的标准：《快速核酸检测仪校准规范JJF(冀)200》等</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3.校准参数：温度等</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4.提供下现场服务</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2CDB04">
            <w:pPr>
              <w:rPr>
                <w:rFonts w:hint="eastAsia" w:ascii="宋体" w:hAnsi="宋体" w:eastAsia="宋体" w:cs="宋体"/>
                <w:i w:val="0"/>
                <w:iCs w:val="0"/>
                <w:color w:val="000000"/>
                <w:sz w:val="18"/>
                <w:szCs w:val="18"/>
                <w:u w:val="none"/>
              </w:rPr>
            </w:pPr>
          </w:p>
        </w:tc>
        <w:tc>
          <w:tcPr>
            <w:tcW w:w="7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9B60D5">
            <w:pPr>
              <w:rPr>
                <w:rFonts w:hint="eastAsia" w:ascii="宋体" w:hAnsi="宋体" w:eastAsia="宋体" w:cs="宋体"/>
                <w:i w:val="0"/>
                <w:iCs w:val="0"/>
                <w:color w:val="000000"/>
                <w:sz w:val="22"/>
                <w:szCs w:val="22"/>
                <w:u w:val="none"/>
              </w:rPr>
            </w:pPr>
          </w:p>
        </w:tc>
        <w:tc>
          <w:tcPr>
            <w:tcW w:w="11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05B7BC">
            <w:pPr>
              <w:rPr>
                <w:rFonts w:hint="eastAsia" w:ascii="宋体" w:hAnsi="宋体" w:eastAsia="宋体" w:cs="宋体"/>
                <w:i w:val="0"/>
                <w:iCs w:val="0"/>
                <w:color w:val="000000"/>
                <w:sz w:val="22"/>
                <w:szCs w:val="22"/>
                <w:u w:val="none"/>
              </w:rPr>
            </w:pPr>
          </w:p>
        </w:tc>
        <w:tc>
          <w:tcPr>
            <w:tcW w:w="11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E6CC90">
            <w:pPr>
              <w:rPr>
                <w:rFonts w:hint="eastAsia" w:ascii="宋体" w:hAnsi="宋体" w:eastAsia="宋体" w:cs="宋体"/>
                <w:i w:val="0"/>
                <w:iCs w:val="0"/>
                <w:color w:val="000000"/>
                <w:sz w:val="22"/>
                <w:szCs w:val="22"/>
                <w:u w:val="none"/>
              </w:rPr>
            </w:pPr>
          </w:p>
        </w:tc>
      </w:tr>
      <w:tr w14:paraId="49D703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53" w:hRule="atLeast"/>
        </w:trPr>
        <w:tc>
          <w:tcPr>
            <w:tcW w:w="6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02157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w:t>
            </w:r>
          </w:p>
        </w:tc>
        <w:tc>
          <w:tcPr>
            <w:tcW w:w="10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C7450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普通PCR、梯度PCR等</w:t>
            </w:r>
          </w:p>
        </w:tc>
        <w:tc>
          <w:tcPr>
            <w:tcW w:w="9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E5DF5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Gentier 96E等</w:t>
            </w:r>
          </w:p>
        </w:tc>
        <w:tc>
          <w:tcPr>
            <w:tcW w:w="7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9FC11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8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E7D7C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CNAS校准证书</w:t>
            </w:r>
          </w:p>
        </w:tc>
        <w:tc>
          <w:tcPr>
            <w:tcW w:w="1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6AD7E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1.出具带CNAS标志的校准证书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2.依据的标准：《聚合酶链反应分析仪校准规范JJF 1527》</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3.校准参数：温度等</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4.提供下现场服务</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CD0E92">
            <w:pPr>
              <w:rPr>
                <w:rFonts w:hint="eastAsia" w:ascii="宋体" w:hAnsi="宋体" w:eastAsia="宋体" w:cs="宋体"/>
                <w:i w:val="0"/>
                <w:iCs w:val="0"/>
                <w:color w:val="000000"/>
                <w:sz w:val="18"/>
                <w:szCs w:val="18"/>
                <w:u w:val="none"/>
              </w:rPr>
            </w:pPr>
          </w:p>
        </w:tc>
        <w:tc>
          <w:tcPr>
            <w:tcW w:w="7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67328C">
            <w:pPr>
              <w:rPr>
                <w:rFonts w:hint="eastAsia" w:ascii="宋体" w:hAnsi="宋体" w:eastAsia="宋体" w:cs="宋体"/>
                <w:i w:val="0"/>
                <w:iCs w:val="0"/>
                <w:color w:val="000000"/>
                <w:sz w:val="22"/>
                <w:szCs w:val="22"/>
                <w:u w:val="none"/>
              </w:rPr>
            </w:pPr>
          </w:p>
        </w:tc>
        <w:tc>
          <w:tcPr>
            <w:tcW w:w="11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49EED0">
            <w:pPr>
              <w:rPr>
                <w:rFonts w:hint="eastAsia" w:ascii="宋体" w:hAnsi="宋体" w:eastAsia="宋体" w:cs="宋体"/>
                <w:i w:val="0"/>
                <w:iCs w:val="0"/>
                <w:color w:val="000000"/>
                <w:sz w:val="22"/>
                <w:szCs w:val="22"/>
                <w:u w:val="none"/>
              </w:rPr>
            </w:pPr>
          </w:p>
        </w:tc>
        <w:tc>
          <w:tcPr>
            <w:tcW w:w="11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B16610">
            <w:pPr>
              <w:rPr>
                <w:rFonts w:hint="eastAsia" w:ascii="宋体" w:hAnsi="宋体" w:eastAsia="宋体" w:cs="宋体"/>
                <w:i w:val="0"/>
                <w:iCs w:val="0"/>
                <w:color w:val="000000"/>
                <w:sz w:val="22"/>
                <w:szCs w:val="22"/>
                <w:u w:val="none"/>
              </w:rPr>
            </w:pPr>
          </w:p>
        </w:tc>
      </w:tr>
      <w:tr w14:paraId="0E4511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53" w:hRule="atLeast"/>
        </w:trPr>
        <w:tc>
          <w:tcPr>
            <w:tcW w:w="6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F61A1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w:t>
            </w:r>
          </w:p>
        </w:tc>
        <w:tc>
          <w:tcPr>
            <w:tcW w:w="10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6E5C4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荧光定量PCR</w:t>
            </w:r>
          </w:p>
        </w:tc>
        <w:tc>
          <w:tcPr>
            <w:tcW w:w="9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C19B8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CFX96 Deep Well等</w:t>
            </w:r>
          </w:p>
        </w:tc>
        <w:tc>
          <w:tcPr>
            <w:tcW w:w="7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9E728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8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F2F19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CNAS校准证书</w:t>
            </w:r>
          </w:p>
        </w:tc>
        <w:tc>
          <w:tcPr>
            <w:tcW w:w="1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EC5B6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1.出具带CNAS标志的校准证书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2.依据的标准：《聚合酶链反应分析仪校准规范JJF 1527》</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3.校准参数：温度、速率、拷贝数等</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4.提供下现场服务</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107FB3">
            <w:pPr>
              <w:rPr>
                <w:rFonts w:hint="eastAsia" w:ascii="宋体" w:hAnsi="宋体" w:eastAsia="宋体" w:cs="宋体"/>
                <w:i w:val="0"/>
                <w:iCs w:val="0"/>
                <w:color w:val="000000"/>
                <w:sz w:val="18"/>
                <w:szCs w:val="18"/>
                <w:u w:val="none"/>
              </w:rPr>
            </w:pPr>
          </w:p>
        </w:tc>
        <w:tc>
          <w:tcPr>
            <w:tcW w:w="7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D225B5">
            <w:pPr>
              <w:rPr>
                <w:rFonts w:hint="eastAsia" w:ascii="宋体" w:hAnsi="宋体" w:eastAsia="宋体" w:cs="宋体"/>
                <w:i w:val="0"/>
                <w:iCs w:val="0"/>
                <w:color w:val="000000"/>
                <w:sz w:val="22"/>
                <w:szCs w:val="22"/>
                <w:u w:val="none"/>
              </w:rPr>
            </w:pPr>
          </w:p>
        </w:tc>
        <w:tc>
          <w:tcPr>
            <w:tcW w:w="11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CD6B42">
            <w:pPr>
              <w:rPr>
                <w:rFonts w:hint="eastAsia" w:ascii="宋体" w:hAnsi="宋体" w:eastAsia="宋体" w:cs="宋体"/>
                <w:i w:val="0"/>
                <w:iCs w:val="0"/>
                <w:color w:val="000000"/>
                <w:sz w:val="22"/>
                <w:szCs w:val="22"/>
                <w:u w:val="none"/>
              </w:rPr>
            </w:pPr>
          </w:p>
        </w:tc>
        <w:tc>
          <w:tcPr>
            <w:tcW w:w="11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9CB0A1">
            <w:pPr>
              <w:rPr>
                <w:rFonts w:hint="eastAsia" w:ascii="宋体" w:hAnsi="宋体" w:eastAsia="宋体" w:cs="宋体"/>
                <w:i w:val="0"/>
                <w:iCs w:val="0"/>
                <w:color w:val="000000"/>
                <w:sz w:val="22"/>
                <w:szCs w:val="22"/>
                <w:u w:val="none"/>
              </w:rPr>
            </w:pPr>
          </w:p>
        </w:tc>
      </w:tr>
      <w:tr w14:paraId="5C39A9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53" w:hRule="atLeast"/>
        </w:trPr>
        <w:tc>
          <w:tcPr>
            <w:tcW w:w="6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65BA5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23</w:t>
            </w:r>
          </w:p>
        </w:tc>
        <w:tc>
          <w:tcPr>
            <w:tcW w:w="10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ABB23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冰箱</w:t>
            </w:r>
          </w:p>
        </w:tc>
        <w:tc>
          <w:tcPr>
            <w:tcW w:w="9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2A060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海尔HYC-940等</w:t>
            </w:r>
          </w:p>
        </w:tc>
        <w:tc>
          <w:tcPr>
            <w:tcW w:w="7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13275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57</w:t>
            </w:r>
          </w:p>
        </w:tc>
        <w:tc>
          <w:tcPr>
            <w:tcW w:w="8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7EA53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CNAS校准证书</w:t>
            </w:r>
          </w:p>
        </w:tc>
        <w:tc>
          <w:tcPr>
            <w:tcW w:w="1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A68E0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1.出具带CNAS标志的校准证书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2.依据的标准：《环境试验设备温度、湿度、参数校准规范 JJF 1101》</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3.校准参数：温度等</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3.提供下现厂服务</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F6520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单点</w:t>
            </w:r>
          </w:p>
        </w:tc>
        <w:tc>
          <w:tcPr>
            <w:tcW w:w="7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A30447">
            <w:pPr>
              <w:rPr>
                <w:rFonts w:hint="eastAsia" w:ascii="宋体" w:hAnsi="宋体" w:eastAsia="宋体" w:cs="宋体"/>
                <w:i w:val="0"/>
                <w:iCs w:val="0"/>
                <w:color w:val="000000"/>
                <w:sz w:val="22"/>
                <w:szCs w:val="22"/>
                <w:u w:val="none"/>
              </w:rPr>
            </w:pPr>
          </w:p>
        </w:tc>
        <w:tc>
          <w:tcPr>
            <w:tcW w:w="11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16F96F">
            <w:pPr>
              <w:rPr>
                <w:rFonts w:hint="eastAsia" w:ascii="宋体" w:hAnsi="宋体" w:eastAsia="宋体" w:cs="宋体"/>
                <w:i w:val="0"/>
                <w:iCs w:val="0"/>
                <w:color w:val="000000"/>
                <w:sz w:val="22"/>
                <w:szCs w:val="22"/>
                <w:u w:val="none"/>
              </w:rPr>
            </w:pPr>
          </w:p>
        </w:tc>
        <w:tc>
          <w:tcPr>
            <w:tcW w:w="11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84BB2A">
            <w:pPr>
              <w:rPr>
                <w:rFonts w:hint="eastAsia" w:ascii="宋体" w:hAnsi="宋体" w:eastAsia="宋体" w:cs="宋体"/>
                <w:i w:val="0"/>
                <w:iCs w:val="0"/>
                <w:color w:val="000000"/>
                <w:sz w:val="22"/>
                <w:szCs w:val="22"/>
                <w:u w:val="none"/>
              </w:rPr>
            </w:pPr>
          </w:p>
        </w:tc>
      </w:tr>
      <w:tr w14:paraId="653CC6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45" w:hRule="atLeast"/>
        </w:trPr>
        <w:tc>
          <w:tcPr>
            <w:tcW w:w="6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4B0BB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w:t>
            </w:r>
          </w:p>
        </w:tc>
        <w:tc>
          <w:tcPr>
            <w:tcW w:w="10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C9ED4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离心机（转速）</w:t>
            </w:r>
          </w:p>
        </w:tc>
        <w:tc>
          <w:tcPr>
            <w:tcW w:w="9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20BA4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中科中佳HC-2518等</w:t>
            </w:r>
          </w:p>
        </w:tc>
        <w:tc>
          <w:tcPr>
            <w:tcW w:w="7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BFB99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w:t>
            </w:r>
          </w:p>
        </w:tc>
        <w:tc>
          <w:tcPr>
            <w:tcW w:w="8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4EEED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CNAS校准证书</w:t>
            </w:r>
          </w:p>
        </w:tc>
        <w:tc>
          <w:tcPr>
            <w:tcW w:w="1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FE77C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1.出具带CNAS标志的校准证书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2.依据的标准：《医用离心机校准规范JJF2004》</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3.校准参数：转速等</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3.提供下现厂服务</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3533B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转速</w:t>
            </w:r>
          </w:p>
        </w:tc>
        <w:tc>
          <w:tcPr>
            <w:tcW w:w="7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85CF7B">
            <w:pPr>
              <w:rPr>
                <w:rFonts w:hint="eastAsia" w:ascii="宋体" w:hAnsi="宋体" w:eastAsia="宋体" w:cs="宋体"/>
                <w:i w:val="0"/>
                <w:iCs w:val="0"/>
                <w:color w:val="000000"/>
                <w:sz w:val="22"/>
                <w:szCs w:val="22"/>
                <w:u w:val="none"/>
              </w:rPr>
            </w:pPr>
          </w:p>
        </w:tc>
        <w:tc>
          <w:tcPr>
            <w:tcW w:w="11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493C2A">
            <w:pPr>
              <w:rPr>
                <w:rFonts w:hint="eastAsia" w:ascii="宋体" w:hAnsi="宋体" w:eastAsia="宋体" w:cs="宋体"/>
                <w:i w:val="0"/>
                <w:iCs w:val="0"/>
                <w:color w:val="000000"/>
                <w:sz w:val="22"/>
                <w:szCs w:val="22"/>
                <w:u w:val="none"/>
              </w:rPr>
            </w:pPr>
          </w:p>
        </w:tc>
        <w:tc>
          <w:tcPr>
            <w:tcW w:w="11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F672DF">
            <w:pPr>
              <w:rPr>
                <w:rFonts w:hint="eastAsia" w:ascii="宋体" w:hAnsi="宋体" w:eastAsia="宋体" w:cs="宋体"/>
                <w:i w:val="0"/>
                <w:iCs w:val="0"/>
                <w:color w:val="000000"/>
                <w:sz w:val="22"/>
                <w:szCs w:val="22"/>
                <w:u w:val="none"/>
              </w:rPr>
            </w:pPr>
          </w:p>
        </w:tc>
      </w:tr>
      <w:tr w14:paraId="54B262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53" w:hRule="atLeast"/>
        </w:trPr>
        <w:tc>
          <w:tcPr>
            <w:tcW w:w="6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1FCFC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w:t>
            </w:r>
          </w:p>
        </w:tc>
        <w:tc>
          <w:tcPr>
            <w:tcW w:w="10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39877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离心机（转速、温度）</w:t>
            </w:r>
          </w:p>
        </w:tc>
        <w:tc>
          <w:tcPr>
            <w:tcW w:w="9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5F7ED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中科中佳KDC-2046等</w:t>
            </w:r>
          </w:p>
        </w:tc>
        <w:tc>
          <w:tcPr>
            <w:tcW w:w="7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1F007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w:t>
            </w:r>
          </w:p>
        </w:tc>
        <w:tc>
          <w:tcPr>
            <w:tcW w:w="8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A0C8F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CNAS校准证书</w:t>
            </w:r>
          </w:p>
        </w:tc>
        <w:tc>
          <w:tcPr>
            <w:tcW w:w="1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D8C0E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1.出具带CNAS标志的校准证书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2.依据的标准：《医用离心机校准规范JJF2004》等</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3.校准参数：温度、转速等</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3.提供下现厂服务</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4C203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转速、温度</w:t>
            </w:r>
          </w:p>
        </w:tc>
        <w:tc>
          <w:tcPr>
            <w:tcW w:w="7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DD4033">
            <w:pPr>
              <w:rPr>
                <w:rFonts w:hint="eastAsia" w:ascii="宋体" w:hAnsi="宋体" w:eastAsia="宋体" w:cs="宋体"/>
                <w:i w:val="0"/>
                <w:iCs w:val="0"/>
                <w:color w:val="000000"/>
                <w:sz w:val="22"/>
                <w:szCs w:val="22"/>
                <w:u w:val="none"/>
              </w:rPr>
            </w:pPr>
          </w:p>
        </w:tc>
        <w:tc>
          <w:tcPr>
            <w:tcW w:w="11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1D80D8">
            <w:pPr>
              <w:rPr>
                <w:rFonts w:hint="eastAsia" w:ascii="宋体" w:hAnsi="宋体" w:eastAsia="宋体" w:cs="宋体"/>
                <w:i w:val="0"/>
                <w:iCs w:val="0"/>
                <w:color w:val="000000"/>
                <w:sz w:val="22"/>
                <w:szCs w:val="22"/>
                <w:u w:val="none"/>
              </w:rPr>
            </w:pPr>
          </w:p>
        </w:tc>
        <w:tc>
          <w:tcPr>
            <w:tcW w:w="11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4CD567">
            <w:pPr>
              <w:rPr>
                <w:rFonts w:hint="eastAsia" w:ascii="宋体" w:hAnsi="宋体" w:eastAsia="宋体" w:cs="宋体"/>
                <w:i w:val="0"/>
                <w:iCs w:val="0"/>
                <w:color w:val="000000"/>
                <w:sz w:val="22"/>
                <w:szCs w:val="22"/>
                <w:u w:val="none"/>
              </w:rPr>
            </w:pPr>
          </w:p>
        </w:tc>
      </w:tr>
      <w:tr w14:paraId="7A06B0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62" w:hRule="atLeast"/>
        </w:trPr>
        <w:tc>
          <w:tcPr>
            <w:tcW w:w="6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0F51A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26</w:t>
            </w:r>
          </w:p>
        </w:tc>
        <w:tc>
          <w:tcPr>
            <w:tcW w:w="10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A6B95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检验分析用纯水设备</w:t>
            </w:r>
          </w:p>
        </w:tc>
        <w:tc>
          <w:tcPr>
            <w:tcW w:w="9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E3B36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TCHS-10RO/600F等</w:t>
            </w:r>
          </w:p>
        </w:tc>
        <w:tc>
          <w:tcPr>
            <w:tcW w:w="7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03BAB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w:t>
            </w:r>
          </w:p>
        </w:tc>
        <w:tc>
          <w:tcPr>
            <w:tcW w:w="8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161FB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CNAS校准证书</w:t>
            </w:r>
          </w:p>
        </w:tc>
        <w:tc>
          <w:tcPr>
            <w:tcW w:w="1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2B0CA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1.出具带CNAS标志的校准证书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2.依据的标准：《纯水/超纯水系统监测仪表 （电导率）校准规范JJF（湘）09》等</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3.校准参数：电导率等</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3.提供下现厂服务</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6643D4">
            <w:pPr>
              <w:rPr>
                <w:rFonts w:hint="eastAsia" w:ascii="宋体" w:hAnsi="宋体" w:eastAsia="宋体" w:cs="宋体"/>
                <w:i w:val="0"/>
                <w:iCs w:val="0"/>
                <w:color w:val="000000"/>
                <w:sz w:val="18"/>
                <w:szCs w:val="18"/>
                <w:u w:val="none"/>
              </w:rPr>
            </w:pPr>
          </w:p>
        </w:tc>
        <w:tc>
          <w:tcPr>
            <w:tcW w:w="7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5F2291">
            <w:pPr>
              <w:rPr>
                <w:rFonts w:hint="eastAsia" w:ascii="宋体" w:hAnsi="宋体" w:eastAsia="宋体" w:cs="宋体"/>
                <w:i w:val="0"/>
                <w:iCs w:val="0"/>
                <w:color w:val="000000"/>
                <w:sz w:val="22"/>
                <w:szCs w:val="22"/>
                <w:u w:val="none"/>
              </w:rPr>
            </w:pPr>
          </w:p>
        </w:tc>
        <w:tc>
          <w:tcPr>
            <w:tcW w:w="11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B6EA6F">
            <w:pPr>
              <w:rPr>
                <w:rFonts w:hint="eastAsia" w:ascii="宋体" w:hAnsi="宋体" w:eastAsia="宋体" w:cs="宋体"/>
                <w:i w:val="0"/>
                <w:iCs w:val="0"/>
                <w:color w:val="000000"/>
                <w:sz w:val="22"/>
                <w:szCs w:val="22"/>
                <w:u w:val="none"/>
              </w:rPr>
            </w:pPr>
          </w:p>
        </w:tc>
        <w:tc>
          <w:tcPr>
            <w:tcW w:w="11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F176B2">
            <w:pPr>
              <w:rPr>
                <w:rFonts w:hint="eastAsia" w:ascii="宋体" w:hAnsi="宋体" w:eastAsia="宋体" w:cs="宋体"/>
                <w:i w:val="0"/>
                <w:iCs w:val="0"/>
                <w:color w:val="000000"/>
                <w:sz w:val="22"/>
                <w:szCs w:val="22"/>
                <w:u w:val="none"/>
              </w:rPr>
            </w:pPr>
          </w:p>
        </w:tc>
      </w:tr>
      <w:tr w14:paraId="12ADD7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53" w:hRule="atLeast"/>
        </w:trPr>
        <w:tc>
          <w:tcPr>
            <w:tcW w:w="6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D99BE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27</w:t>
            </w:r>
          </w:p>
        </w:tc>
        <w:tc>
          <w:tcPr>
            <w:tcW w:w="10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570C5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核酸蛋白分析仪</w:t>
            </w:r>
          </w:p>
        </w:tc>
        <w:tc>
          <w:tcPr>
            <w:tcW w:w="9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D1ADB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Biophotomete plus</w:t>
            </w: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3C6BB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2D78F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CNAS校准证书</w:t>
            </w:r>
          </w:p>
        </w:tc>
        <w:tc>
          <w:tcPr>
            <w:tcW w:w="1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2FBAD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1.出具带CNAS标志的校准证书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2.依据的标准：《微量分光光度计校准规范JJF 1836》</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3.校准参数：吸光度、波长等</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4.提供下现场服务</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D5F7BC">
            <w:pPr>
              <w:rPr>
                <w:rFonts w:hint="eastAsia" w:ascii="宋体" w:hAnsi="宋体" w:eastAsia="宋体" w:cs="宋体"/>
                <w:i w:val="0"/>
                <w:iCs w:val="0"/>
                <w:color w:val="000000"/>
                <w:sz w:val="18"/>
                <w:szCs w:val="18"/>
                <w:u w:val="none"/>
              </w:rPr>
            </w:pPr>
          </w:p>
        </w:tc>
        <w:tc>
          <w:tcPr>
            <w:tcW w:w="7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241E31">
            <w:pPr>
              <w:rPr>
                <w:rFonts w:hint="eastAsia" w:ascii="宋体" w:hAnsi="宋体" w:eastAsia="宋体" w:cs="宋体"/>
                <w:i w:val="0"/>
                <w:iCs w:val="0"/>
                <w:color w:val="000000"/>
                <w:sz w:val="22"/>
                <w:szCs w:val="22"/>
                <w:u w:val="none"/>
              </w:rPr>
            </w:pPr>
          </w:p>
        </w:tc>
        <w:tc>
          <w:tcPr>
            <w:tcW w:w="11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5A5C8B">
            <w:pPr>
              <w:rPr>
                <w:rFonts w:hint="eastAsia" w:ascii="宋体" w:hAnsi="宋体" w:eastAsia="宋体" w:cs="宋体"/>
                <w:i w:val="0"/>
                <w:iCs w:val="0"/>
                <w:color w:val="000000"/>
                <w:sz w:val="22"/>
                <w:szCs w:val="22"/>
                <w:u w:val="none"/>
              </w:rPr>
            </w:pPr>
          </w:p>
        </w:tc>
        <w:tc>
          <w:tcPr>
            <w:tcW w:w="11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AC1147">
            <w:pPr>
              <w:rPr>
                <w:rFonts w:hint="eastAsia" w:ascii="宋体" w:hAnsi="宋体" w:eastAsia="宋体" w:cs="宋体"/>
                <w:i w:val="0"/>
                <w:iCs w:val="0"/>
                <w:color w:val="000000"/>
                <w:sz w:val="22"/>
                <w:szCs w:val="22"/>
                <w:u w:val="none"/>
              </w:rPr>
            </w:pPr>
          </w:p>
        </w:tc>
      </w:tr>
      <w:tr w14:paraId="733791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53" w:hRule="atLeast"/>
        </w:trPr>
        <w:tc>
          <w:tcPr>
            <w:tcW w:w="6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9085D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28</w:t>
            </w:r>
          </w:p>
        </w:tc>
        <w:tc>
          <w:tcPr>
            <w:tcW w:w="10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C4EAE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多功能微孔板检测仪</w:t>
            </w:r>
          </w:p>
        </w:tc>
        <w:tc>
          <w:tcPr>
            <w:tcW w:w="9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2364F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SpectraMax iD3</w:t>
            </w: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FC074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609A0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CNAS校准证书</w:t>
            </w:r>
          </w:p>
        </w:tc>
        <w:tc>
          <w:tcPr>
            <w:tcW w:w="1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A6578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1.出具带CNAS标志的校准证书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2.依据的标准：《酶标分析仪检定规程 JJG861》</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3.校准参数：吸光度、波长等</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4.提供下现场服务</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D2CF94">
            <w:pPr>
              <w:rPr>
                <w:rFonts w:hint="eastAsia" w:ascii="宋体" w:hAnsi="宋体" w:eastAsia="宋体" w:cs="宋体"/>
                <w:i w:val="0"/>
                <w:iCs w:val="0"/>
                <w:color w:val="000000"/>
                <w:sz w:val="18"/>
                <w:szCs w:val="18"/>
                <w:u w:val="none"/>
              </w:rPr>
            </w:pPr>
          </w:p>
        </w:tc>
        <w:tc>
          <w:tcPr>
            <w:tcW w:w="7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50E9BB">
            <w:pPr>
              <w:rPr>
                <w:rFonts w:hint="eastAsia" w:ascii="宋体" w:hAnsi="宋体" w:eastAsia="宋体" w:cs="宋体"/>
                <w:i w:val="0"/>
                <w:iCs w:val="0"/>
                <w:color w:val="000000"/>
                <w:sz w:val="22"/>
                <w:szCs w:val="22"/>
                <w:u w:val="none"/>
              </w:rPr>
            </w:pPr>
          </w:p>
        </w:tc>
        <w:tc>
          <w:tcPr>
            <w:tcW w:w="11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C66B18">
            <w:pPr>
              <w:rPr>
                <w:rFonts w:hint="eastAsia" w:ascii="宋体" w:hAnsi="宋体" w:eastAsia="宋体" w:cs="宋体"/>
                <w:i w:val="0"/>
                <w:iCs w:val="0"/>
                <w:color w:val="000000"/>
                <w:sz w:val="22"/>
                <w:szCs w:val="22"/>
                <w:u w:val="none"/>
              </w:rPr>
            </w:pPr>
          </w:p>
        </w:tc>
        <w:tc>
          <w:tcPr>
            <w:tcW w:w="11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4AD8EE">
            <w:pPr>
              <w:rPr>
                <w:rFonts w:hint="eastAsia" w:ascii="宋体" w:hAnsi="宋体" w:eastAsia="宋体" w:cs="宋体"/>
                <w:i w:val="0"/>
                <w:iCs w:val="0"/>
                <w:color w:val="000000"/>
                <w:sz w:val="22"/>
                <w:szCs w:val="22"/>
                <w:u w:val="none"/>
              </w:rPr>
            </w:pPr>
          </w:p>
        </w:tc>
      </w:tr>
      <w:tr w14:paraId="0AA4F5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62" w:hRule="atLeast"/>
        </w:trPr>
        <w:tc>
          <w:tcPr>
            <w:tcW w:w="6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D2953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29</w:t>
            </w:r>
          </w:p>
        </w:tc>
        <w:tc>
          <w:tcPr>
            <w:tcW w:w="10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B0652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压力表</w:t>
            </w:r>
          </w:p>
        </w:tc>
        <w:tc>
          <w:tcPr>
            <w:tcW w:w="9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1559B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山东淄博等</w:t>
            </w: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03015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120</w:t>
            </w:r>
          </w:p>
        </w:tc>
        <w:tc>
          <w:tcPr>
            <w:tcW w:w="8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3DA0B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CNAS校准证书</w:t>
            </w:r>
          </w:p>
        </w:tc>
        <w:tc>
          <w:tcPr>
            <w:tcW w:w="1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9C14D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1.出具带CNAS标志的校准证书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2.依据的标准：《弹性元件式一般压力表、压力真空表和真空表检定规程 JJG 52》等</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3.校准参数：压力等</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4.提供取送服务</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5A06D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一年2次合计数</w:t>
            </w:r>
          </w:p>
        </w:tc>
        <w:tc>
          <w:tcPr>
            <w:tcW w:w="7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9EBAEE">
            <w:pPr>
              <w:rPr>
                <w:rFonts w:hint="eastAsia" w:ascii="宋体" w:hAnsi="宋体" w:eastAsia="宋体" w:cs="宋体"/>
                <w:i w:val="0"/>
                <w:iCs w:val="0"/>
                <w:color w:val="000000"/>
                <w:sz w:val="22"/>
                <w:szCs w:val="22"/>
                <w:u w:val="none"/>
              </w:rPr>
            </w:pPr>
          </w:p>
        </w:tc>
        <w:tc>
          <w:tcPr>
            <w:tcW w:w="11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F5790D">
            <w:pPr>
              <w:rPr>
                <w:rFonts w:hint="eastAsia" w:ascii="宋体" w:hAnsi="宋体" w:eastAsia="宋体" w:cs="宋体"/>
                <w:i w:val="0"/>
                <w:iCs w:val="0"/>
                <w:color w:val="000000"/>
                <w:sz w:val="22"/>
                <w:szCs w:val="22"/>
                <w:u w:val="none"/>
              </w:rPr>
            </w:pPr>
          </w:p>
        </w:tc>
        <w:tc>
          <w:tcPr>
            <w:tcW w:w="11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1E7E1B">
            <w:pPr>
              <w:rPr>
                <w:rFonts w:hint="eastAsia" w:ascii="宋体" w:hAnsi="宋体" w:eastAsia="宋体" w:cs="宋体"/>
                <w:i w:val="0"/>
                <w:iCs w:val="0"/>
                <w:color w:val="000000"/>
                <w:sz w:val="22"/>
                <w:szCs w:val="22"/>
                <w:u w:val="none"/>
              </w:rPr>
            </w:pPr>
          </w:p>
        </w:tc>
      </w:tr>
      <w:tr w14:paraId="414873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62" w:hRule="atLeast"/>
        </w:trPr>
        <w:tc>
          <w:tcPr>
            <w:tcW w:w="6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1804C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w:t>
            </w:r>
          </w:p>
        </w:tc>
        <w:tc>
          <w:tcPr>
            <w:tcW w:w="10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1B8C5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脉动真空灭菌器</w:t>
            </w:r>
          </w:p>
        </w:tc>
        <w:tc>
          <w:tcPr>
            <w:tcW w:w="9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44D72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ZQS-3.0等</w:t>
            </w: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705DB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w:t>
            </w:r>
          </w:p>
        </w:tc>
        <w:tc>
          <w:tcPr>
            <w:tcW w:w="8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72A5A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CNAS校准证书</w:t>
            </w:r>
          </w:p>
        </w:tc>
        <w:tc>
          <w:tcPr>
            <w:tcW w:w="1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C0D7E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1.出具带CNAS标志的校准证书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2.依据的标准：《大型蒸汽灭菌器温度、压力、时间参数校准规范JJF2088》</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3.校准参数：温度、压力、时间等</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4.提供下现场服务</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7D4D84">
            <w:pPr>
              <w:rPr>
                <w:rFonts w:hint="eastAsia" w:ascii="宋体" w:hAnsi="宋体" w:eastAsia="宋体" w:cs="宋体"/>
                <w:i w:val="0"/>
                <w:iCs w:val="0"/>
                <w:color w:val="000000"/>
                <w:sz w:val="22"/>
                <w:szCs w:val="22"/>
                <w:u w:val="none"/>
              </w:rPr>
            </w:pPr>
          </w:p>
        </w:tc>
        <w:tc>
          <w:tcPr>
            <w:tcW w:w="7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CB1E95">
            <w:pPr>
              <w:rPr>
                <w:rFonts w:hint="eastAsia" w:ascii="宋体" w:hAnsi="宋体" w:eastAsia="宋体" w:cs="宋体"/>
                <w:i w:val="0"/>
                <w:iCs w:val="0"/>
                <w:color w:val="000000"/>
                <w:sz w:val="22"/>
                <w:szCs w:val="22"/>
                <w:u w:val="none"/>
              </w:rPr>
            </w:pPr>
          </w:p>
        </w:tc>
        <w:tc>
          <w:tcPr>
            <w:tcW w:w="11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8B94E6">
            <w:pPr>
              <w:rPr>
                <w:rFonts w:hint="eastAsia" w:ascii="宋体" w:hAnsi="宋体" w:eastAsia="宋体" w:cs="宋体"/>
                <w:i w:val="0"/>
                <w:iCs w:val="0"/>
                <w:color w:val="000000"/>
                <w:sz w:val="22"/>
                <w:szCs w:val="22"/>
                <w:u w:val="none"/>
              </w:rPr>
            </w:pPr>
          </w:p>
        </w:tc>
        <w:tc>
          <w:tcPr>
            <w:tcW w:w="11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77FFFC">
            <w:pPr>
              <w:rPr>
                <w:rFonts w:hint="eastAsia" w:ascii="宋体" w:hAnsi="宋体" w:eastAsia="宋体" w:cs="宋体"/>
                <w:i w:val="0"/>
                <w:iCs w:val="0"/>
                <w:color w:val="000000"/>
                <w:sz w:val="22"/>
                <w:szCs w:val="22"/>
                <w:u w:val="none"/>
              </w:rPr>
            </w:pPr>
          </w:p>
        </w:tc>
      </w:tr>
      <w:tr w14:paraId="37E7E0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53" w:hRule="atLeast"/>
        </w:trPr>
        <w:tc>
          <w:tcPr>
            <w:tcW w:w="6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8C924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31</w:t>
            </w:r>
          </w:p>
        </w:tc>
        <w:tc>
          <w:tcPr>
            <w:tcW w:w="10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17EEC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高压灭菌器</w:t>
            </w:r>
          </w:p>
        </w:tc>
        <w:tc>
          <w:tcPr>
            <w:tcW w:w="9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EE923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MOST-L等</w:t>
            </w: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F7870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w:t>
            </w:r>
          </w:p>
        </w:tc>
        <w:tc>
          <w:tcPr>
            <w:tcW w:w="8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99BAE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CNAS校准证书</w:t>
            </w:r>
          </w:p>
        </w:tc>
        <w:tc>
          <w:tcPr>
            <w:tcW w:w="1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2B39F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1.出具带CNAS标志的校准证书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2.依据的标准：检测依据应体现“蒸汽灭菌器温度、压力”等</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3.校准参数：温度、压力等</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4.提供下现场服务</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1C7412">
            <w:pPr>
              <w:rPr>
                <w:rFonts w:hint="eastAsia" w:ascii="宋体" w:hAnsi="宋体" w:eastAsia="宋体" w:cs="宋体"/>
                <w:i w:val="0"/>
                <w:iCs w:val="0"/>
                <w:color w:val="000000"/>
                <w:sz w:val="22"/>
                <w:szCs w:val="22"/>
                <w:u w:val="none"/>
              </w:rPr>
            </w:pPr>
          </w:p>
        </w:tc>
        <w:tc>
          <w:tcPr>
            <w:tcW w:w="7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5121AD">
            <w:pPr>
              <w:rPr>
                <w:rFonts w:hint="eastAsia" w:ascii="宋体" w:hAnsi="宋体" w:eastAsia="宋体" w:cs="宋体"/>
                <w:i w:val="0"/>
                <w:iCs w:val="0"/>
                <w:color w:val="000000"/>
                <w:sz w:val="22"/>
                <w:szCs w:val="22"/>
                <w:u w:val="none"/>
              </w:rPr>
            </w:pPr>
          </w:p>
        </w:tc>
        <w:tc>
          <w:tcPr>
            <w:tcW w:w="11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DEA3C4">
            <w:pPr>
              <w:rPr>
                <w:rFonts w:hint="eastAsia" w:ascii="宋体" w:hAnsi="宋体" w:eastAsia="宋体" w:cs="宋体"/>
                <w:i w:val="0"/>
                <w:iCs w:val="0"/>
                <w:color w:val="000000"/>
                <w:sz w:val="22"/>
                <w:szCs w:val="22"/>
                <w:u w:val="none"/>
              </w:rPr>
            </w:pPr>
          </w:p>
        </w:tc>
        <w:tc>
          <w:tcPr>
            <w:tcW w:w="11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C3D862">
            <w:pPr>
              <w:rPr>
                <w:rFonts w:hint="eastAsia" w:ascii="宋体" w:hAnsi="宋体" w:eastAsia="宋体" w:cs="宋体"/>
                <w:i w:val="0"/>
                <w:iCs w:val="0"/>
                <w:color w:val="000000"/>
                <w:sz w:val="22"/>
                <w:szCs w:val="22"/>
                <w:u w:val="none"/>
              </w:rPr>
            </w:pPr>
          </w:p>
        </w:tc>
      </w:tr>
      <w:tr w14:paraId="794844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53" w:hRule="atLeast"/>
        </w:trPr>
        <w:tc>
          <w:tcPr>
            <w:tcW w:w="6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70EB1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32</w:t>
            </w:r>
          </w:p>
        </w:tc>
        <w:tc>
          <w:tcPr>
            <w:tcW w:w="10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80B7E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清洗消毒机</w:t>
            </w:r>
          </w:p>
        </w:tc>
        <w:tc>
          <w:tcPr>
            <w:tcW w:w="9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9330F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Rapid-A-150等</w:t>
            </w: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486DA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w:t>
            </w:r>
          </w:p>
        </w:tc>
        <w:tc>
          <w:tcPr>
            <w:tcW w:w="8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6A60A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CNAS校准证书</w:t>
            </w:r>
          </w:p>
        </w:tc>
        <w:tc>
          <w:tcPr>
            <w:tcW w:w="1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613D0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1.出具带CNAS标志的校准证书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2.依据的标准：检测依据应体现“清洗消毒器”等</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3.校准参数：时间、温度等</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4.提供下现场服务</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4CC809">
            <w:pPr>
              <w:rPr>
                <w:rFonts w:hint="eastAsia" w:ascii="宋体" w:hAnsi="宋体" w:eastAsia="宋体" w:cs="宋体"/>
                <w:i w:val="0"/>
                <w:iCs w:val="0"/>
                <w:color w:val="000000"/>
                <w:sz w:val="22"/>
                <w:szCs w:val="22"/>
                <w:u w:val="none"/>
              </w:rPr>
            </w:pPr>
          </w:p>
        </w:tc>
        <w:tc>
          <w:tcPr>
            <w:tcW w:w="7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3F565F">
            <w:pPr>
              <w:rPr>
                <w:rFonts w:hint="eastAsia" w:ascii="宋体" w:hAnsi="宋体" w:eastAsia="宋体" w:cs="宋体"/>
                <w:i w:val="0"/>
                <w:iCs w:val="0"/>
                <w:color w:val="000000"/>
                <w:sz w:val="22"/>
                <w:szCs w:val="22"/>
                <w:u w:val="none"/>
              </w:rPr>
            </w:pPr>
          </w:p>
        </w:tc>
        <w:tc>
          <w:tcPr>
            <w:tcW w:w="11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2716AA">
            <w:pPr>
              <w:rPr>
                <w:rFonts w:hint="eastAsia" w:ascii="宋体" w:hAnsi="宋体" w:eastAsia="宋体" w:cs="宋体"/>
                <w:i w:val="0"/>
                <w:iCs w:val="0"/>
                <w:color w:val="000000"/>
                <w:sz w:val="22"/>
                <w:szCs w:val="22"/>
                <w:u w:val="none"/>
              </w:rPr>
            </w:pPr>
          </w:p>
        </w:tc>
        <w:tc>
          <w:tcPr>
            <w:tcW w:w="11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1D9589">
            <w:pPr>
              <w:rPr>
                <w:rFonts w:hint="eastAsia" w:ascii="宋体" w:hAnsi="宋体" w:eastAsia="宋体" w:cs="宋体"/>
                <w:i w:val="0"/>
                <w:iCs w:val="0"/>
                <w:color w:val="000000"/>
                <w:sz w:val="22"/>
                <w:szCs w:val="22"/>
                <w:u w:val="none"/>
              </w:rPr>
            </w:pPr>
          </w:p>
        </w:tc>
      </w:tr>
      <w:tr w14:paraId="791D45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53" w:hRule="atLeast"/>
        </w:trPr>
        <w:tc>
          <w:tcPr>
            <w:tcW w:w="6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3C359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33</w:t>
            </w:r>
          </w:p>
        </w:tc>
        <w:tc>
          <w:tcPr>
            <w:tcW w:w="10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5CFED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高效液相色谱仪</w:t>
            </w:r>
          </w:p>
        </w:tc>
        <w:tc>
          <w:tcPr>
            <w:tcW w:w="9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0FDCD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戴安U-3000等</w:t>
            </w: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07319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4F30B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CNAS校准证书</w:t>
            </w:r>
          </w:p>
        </w:tc>
        <w:tc>
          <w:tcPr>
            <w:tcW w:w="1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6FEC5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1.出具带CNAS标志的校准证书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2.依据的标准：《液相色谱仪检定规程 JJG705》</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3.校准参数：最小检测、浓度等</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4.提供下现场服务</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CA877F">
            <w:pPr>
              <w:rPr>
                <w:rFonts w:hint="eastAsia" w:ascii="宋体" w:hAnsi="宋体" w:eastAsia="宋体" w:cs="宋体"/>
                <w:i w:val="0"/>
                <w:iCs w:val="0"/>
                <w:color w:val="000000"/>
                <w:sz w:val="22"/>
                <w:szCs w:val="22"/>
                <w:u w:val="none"/>
              </w:rPr>
            </w:pPr>
          </w:p>
        </w:tc>
        <w:tc>
          <w:tcPr>
            <w:tcW w:w="7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96B7A1">
            <w:pPr>
              <w:rPr>
                <w:rFonts w:hint="eastAsia" w:ascii="宋体" w:hAnsi="宋体" w:eastAsia="宋体" w:cs="宋体"/>
                <w:i w:val="0"/>
                <w:iCs w:val="0"/>
                <w:color w:val="000000"/>
                <w:sz w:val="22"/>
                <w:szCs w:val="22"/>
                <w:u w:val="none"/>
              </w:rPr>
            </w:pPr>
          </w:p>
        </w:tc>
        <w:tc>
          <w:tcPr>
            <w:tcW w:w="11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2876D2">
            <w:pPr>
              <w:rPr>
                <w:rFonts w:hint="eastAsia" w:ascii="宋体" w:hAnsi="宋体" w:eastAsia="宋体" w:cs="宋体"/>
                <w:i w:val="0"/>
                <w:iCs w:val="0"/>
                <w:color w:val="000000"/>
                <w:sz w:val="22"/>
                <w:szCs w:val="22"/>
                <w:u w:val="none"/>
              </w:rPr>
            </w:pPr>
          </w:p>
        </w:tc>
        <w:tc>
          <w:tcPr>
            <w:tcW w:w="11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21F876">
            <w:pPr>
              <w:rPr>
                <w:rFonts w:hint="eastAsia" w:ascii="宋体" w:hAnsi="宋体" w:eastAsia="宋体" w:cs="宋体"/>
                <w:i w:val="0"/>
                <w:iCs w:val="0"/>
                <w:color w:val="000000"/>
                <w:sz w:val="22"/>
                <w:szCs w:val="22"/>
                <w:u w:val="none"/>
              </w:rPr>
            </w:pPr>
          </w:p>
        </w:tc>
      </w:tr>
      <w:tr w14:paraId="71E7A9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53" w:hRule="atLeast"/>
        </w:trPr>
        <w:tc>
          <w:tcPr>
            <w:tcW w:w="6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7DBEE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34</w:t>
            </w:r>
          </w:p>
        </w:tc>
        <w:tc>
          <w:tcPr>
            <w:tcW w:w="10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26888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药品稳定性试验箱</w:t>
            </w:r>
          </w:p>
        </w:tc>
        <w:tc>
          <w:tcPr>
            <w:tcW w:w="9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E1976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埃开DMT150S</w:t>
            </w: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F9932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6B40A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CNAS校准证书</w:t>
            </w:r>
          </w:p>
        </w:tc>
        <w:tc>
          <w:tcPr>
            <w:tcW w:w="1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EDC33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1.出具带CNAS标志的校准证书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2.依据的标准：《环境试验设备温度、湿度参数校准规范 JJF 1101》</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3.校准参数：温度等</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4.提供下现场服务</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8986ED">
            <w:pPr>
              <w:rPr>
                <w:rFonts w:hint="eastAsia" w:ascii="宋体" w:hAnsi="宋体" w:eastAsia="宋体" w:cs="宋体"/>
                <w:i w:val="0"/>
                <w:iCs w:val="0"/>
                <w:color w:val="000000"/>
                <w:sz w:val="22"/>
                <w:szCs w:val="22"/>
                <w:u w:val="none"/>
              </w:rPr>
            </w:pPr>
          </w:p>
        </w:tc>
        <w:tc>
          <w:tcPr>
            <w:tcW w:w="7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51A81D">
            <w:pPr>
              <w:rPr>
                <w:rFonts w:hint="eastAsia" w:ascii="宋体" w:hAnsi="宋体" w:eastAsia="宋体" w:cs="宋体"/>
                <w:i w:val="0"/>
                <w:iCs w:val="0"/>
                <w:color w:val="000000"/>
                <w:sz w:val="22"/>
                <w:szCs w:val="22"/>
                <w:u w:val="none"/>
              </w:rPr>
            </w:pPr>
          </w:p>
        </w:tc>
        <w:tc>
          <w:tcPr>
            <w:tcW w:w="11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BB3002">
            <w:pPr>
              <w:rPr>
                <w:rFonts w:hint="eastAsia" w:ascii="宋体" w:hAnsi="宋体" w:eastAsia="宋体" w:cs="宋体"/>
                <w:i w:val="0"/>
                <w:iCs w:val="0"/>
                <w:color w:val="000000"/>
                <w:sz w:val="22"/>
                <w:szCs w:val="22"/>
                <w:u w:val="none"/>
              </w:rPr>
            </w:pPr>
          </w:p>
        </w:tc>
        <w:tc>
          <w:tcPr>
            <w:tcW w:w="11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DAFC67">
            <w:pPr>
              <w:rPr>
                <w:rFonts w:hint="eastAsia" w:ascii="宋体" w:hAnsi="宋体" w:eastAsia="宋体" w:cs="宋体"/>
                <w:i w:val="0"/>
                <w:iCs w:val="0"/>
                <w:color w:val="000000"/>
                <w:sz w:val="22"/>
                <w:szCs w:val="22"/>
                <w:u w:val="none"/>
              </w:rPr>
            </w:pPr>
          </w:p>
        </w:tc>
      </w:tr>
      <w:tr w14:paraId="2028F0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53" w:hRule="atLeast"/>
        </w:trPr>
        <w:tc>
          <w:tcPr>
            <w:tcW w:w="6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9A0CC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35</w:t>
            </w:r>
          </w:p>
        </w:tc>
        <w:tc>
          <w:tcPr>
            <w:tcW w:w="10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B7177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酸度计</w:t>
            </w:r>
          </w:p>
        </w:tc>
        <w:tc>
          <w:tcPr>
            <w:tcW w:w="9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B80E7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PB-10</w:t>
            </w: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5517C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A4702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CNAS校准证书</w:t>
            </w:r>
          </w:p>
        </w:tc>
        <w:tc>
          <w:tcPr>
            <w:tcW w:w="1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B6F3F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1.出具带CNAS标志的校准证书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2.依据的标准：《实验室 pH(酸度)计检定规程 JJG 119》</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3.校准参数：酸度等</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4.提供下现场服务</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17A524">
            <w:pPr>
              <w:rPr>
                <w:rFonts w:hint="eastAsia" w:ascii="宋体" w:hAnsi="宋体" w:eastAsia="宋体" w:cs="宋体"/>
                <w:i w:val="0"/>
                <w:iCs w:val="0"/>
                <w:color w:val="000000"/>
                <w:sz w:val="22"/>
                <w:szCs w:val="22"/>
                <w:u w:val="none"/>
              </w:rPr>
            </w:pPr>
          </w:p>
        </w:tc>
        <w:tc>
          <w:tcPr>
            <w:tcW w:w="7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FCC521">
            <w:pPr>
              <w:rPr>
                <w:rFonts w:hint="eastAsia" w:ascii="宋体" w:hAnsi="宋体" w:eastAsia="宋体" w:cs="宋体"/>
                <w:i w:val="0"/>
                <w:iCs w:val="0"/>
                <w:color w:val="000000"/>
                <w:sz w:val="22"/>
                <w:szCs w:val="22"/>
                <w:u w:val="none"/>
              </w:rPr>
            </w:pPr>
          </w:p>
        </w:tc>
        <w:tc>
          <w:tcPr>
            <w:tcW w:w="11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BBB4A4">
            <w:pPr>
              <w:rPr>
                <w:rFonts w:hint="eastAsia" w:ascii="宋体" w:hAnsi="宋体" w:eastAsia="宋体" w:cs="宋体"/>
                <w:i w:val="0"/>
                <w:iCs w:val="0"/>
                <w:color w:val="000000"/>
                <w:sz w:val="22"/>
                <w:szCs w:val="22"/>
                <w:u w:val="none"/>
              </w:rPr>
            </w:pPr>
          </w:p>
        </w:tc>
        <w:tc>
          <w:tcPr>
            <w:tcW w:w="11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073C36">
            <w:pPr>
              <w:rPr>
                <w:rFonts w:hint="eastAsia" w:ascii="宋体" w:hAnsi="宋体" w:eastAsia="宋体" w:cs="宋体"/>
                <w:i w:val="0"/>
                <w:iCs w:val="0"/>
                <w:color w:val="000000"/>
                <w:sz w:val="22"/>
                <w:szCs w:val="22"/>
                <w:u w:val="none"/>
              </w:rPr>
            </w:pPr>
          </w:p>
        </w:tc>
      </w:tr>
      <w:tr w14:paraId="67C411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53" w:hRule="atLeast"/>
        </w:trPr>
        <w:tc>
          <w:tcPr>
            <w:tcW w:w="6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FFC38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36</w:t>
            </w:r>
          </w:p>
        </w:tc>
        <w:tc>
          <w:tcPr>
            <w:tcW w:w="10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40207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电导率仪</w:t>
            </w:r>
          </w:p>
        </w:tc>
        <w:tc>
          <w:tcPr>
            <w:tcW w:w="9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C4C5E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雷磁DDSJ-308F</w:t>
            </w: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FF0FD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BEF74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CNAS校准证书</w:t>
            </w:r>
          </w:p>
        </w:tc>
        <w:tc>
          <w:tcPr>
            <w:tcW w:w="1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E7468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1.出具带CNAS标志的校准证书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2.依据的标准：《电导率仪检定规程 JJG 178》 等</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3.校准参数：电导等</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4.提供下现场服务</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CFCDA6">
            <w:pPr>
              <w:rPr>
                <w:rFonts w:hint="eastAsia" w:ascii="宋体" w:hAnsi="宋体" w:eastAsia="宋体" w:cs="宋体"/>
                <w:i w:val="0"/>
                <w:iCs w:val="0"/>
                <w:color w:val="000000"/>
                <w:sz w:val="22"/>
                <w:szCs w:val="22"/>
                <w:u w:val="none"/>
              </w:rPr>
            </w:pPr>
          </w:p>
        </w:tc>
        <w:tc>
          <w:tcPr>
            <w:tcW w:w="7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8BFFA8">
            <w:pPr>
              <w:rPr>
                <w:rFonts w:hint="eastAsia" w:ascii="宋体" w:hAnsi="宋体" w:eastAsia="宋体" w:cs="宋体"/>
                <w:i w:val="0"/>
                <w:iCs w:val="0"/>
                <w:color w:val="000000"/>
                <w:sz w:val="22"/>
                <w:szCs w:val="22"/>
                <w:u w:val="none"/>
              </w:rPr>
            </w:pPr>
          </w:p>
        </w:tc>
        <w:tc>
          <w:tcPr>
            <w:tcW w:w="11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5FF76A">
            <w:pPr>
              <w:rPr>
                <w:rFonts w:hint="eastAsia" w:ascii="宋体" w:hAnsi="宋体" w:eastAsia="宋体" w:cs="宋体"/>
                <w:i w:val="0"/>
                <w:iCs w:val="0"/>
                <w:color w:val="000000"/>
                <w:sz w:val="22"/>
                <w:szCs w:val="22"/>
                <w:u w:val="none"/>
              </w:rPr>
            </w:pPr>
          </w:p>
        </w:tc>
        <w:tc>
          <w:tcPr>
            <w:tcW w:w="11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C7298B">
            <w:pPr>
              <w:rPr>
                <w:rFonts w:hint="eastAsia" w:ascii="宋体" w:hAnsi="宋体" w:eastAsia="宋体" w:cs="宋体"/>
                <w:i w:val="0"/>
                <w:iCs w:val="0"/>
                <w:color w:val="000000"/>
                <w:sz w:val="22"/>
                <w:szCs w:val="22"/>
                <w:u w:val="none"/>
              </w:rPr>
            </w:pPr>
          </w:p>
        </w:tc>
      </w:tr>
      <w:tr w14:paraId="0869CE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53" w:hRule="atLeast"/>
        </w:trPr>
        <w:tc>
          <w:tcPr>
            <w:tcW w:w="6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0C2A9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37</w:t>
            </w:r>
          </w:p>
        </w:tc>
        <w:tc>
          <w:tcPr>
            <w:tcW w:w="10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49B20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旋光仪</w:t>
            </w:r>
          </w:p>
        </w:tc>
        <w:tc>
          <w:tcPr>
            <w:tcW w:w="9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42A6C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WZZ-2</w:t>
            </w: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9A0AC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AD9BD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CNAS校准证书</w:t>
            </w:r>
          </w:p>
        </w:tc>
        <w:tc>
          <w:tcPr>
            <w:tcW w:w="1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1CFEE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1.出具带CNAS标志的校准证书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 xml:space="preserve">2.依据的标准：《旋光仪及旋光糖量计检定规程 JJG 536》 </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3.校准参数：旋光度等</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4.提供下现场服务</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FEC719">
            <w:pPr>
              <w:rPr>
                <w:rFonts w:hint="eastAsia" w:ascii="宋体" w:hAnsi="宋体" w:eastAsia="宋体" w:cs="宋体"/>
                <w:i w:val="0"/>
                <w:iCs w:val="0"/>
                <w:color w:val="000000"/>
                <w:sz w:val="22"/>
                <w:szCs w:val="22"/>
                <w:u w:val="none"/>
              </w:rPr>
            </w:pPr>
          </w:p>
        </w:tc>
        <w:tc>
          <w:tcPr>
            <w:tcW w:w="7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C8DEDC">
            <w:pPr>
              <w:rPr>
                <w:rFonts w:hint="eastAsia" w:ascii="宋体" w:hAnsi="宋体" w:eastAsia="宋体" w:cs="宋体"/>
                <w:i w:val="0"/>
                <w:iCs w:val="0"/>
                <w:color w:val="000000"/>
                <w:sz w:val="22"/>
                <w:szCs w:val="22"/>
                <w:u w:val="none"/>
              </w:rPr>
            </w:pPr>
          </w:p>
        </w:tc>
        <w:tc>
          <w:tcPr>
            <w:tcW w:w="11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42ABE2">
            <w:pPr>
              <w:rPr>
                <w:rFonts w:hint="eastAsia" w:ascii="宋体" w:hAnsi="宋体" w:eastAsia="宋体" w:cs="宋体"/>
                <w:i w:val="0"/>
                <w:iCs w:val="0"/>
                <w:color w:val="000000"/>
                <w:sz w:val="22"/>
                <w:szCs w:val="22"/>
                <w:u w:val="none"/>
              </w:rPr>
            </w:pPr>
          </w:p>
        </w:tc>
        <w:tc>
          <w:tcPr>
            <w:tcW w:w="11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CEB0AB">
            <w:pPr>
              <w:rPr>
                <w:rFonts w:hint="eastAsia" w:ascii="宋体" w:hAnsi="宋体" w:eastAsia="宋体" w:cs="宋体"/>
                <w:i w:val="0"/>
                <w:iCs w:val="0"/>
                <w:color w:val="000000"/>
                <w:sz w:val="22"/>
                <w:szCs w:val="22"/>
                <w:u w:val="none"/>
              </w:rPr>
            </w:pPr>
          </w:p>
        </w:tc>
      </w:tr>
      <w:tr w14:paraId="475DE7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53" w:hRule="atLeast"/>
        </w:trPr>
        <w:tc>
          <w:tcPr>
            <w:tcW w:w="6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AA67C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38</w:t>
            </w:r>
          </w:p>
        </w:tc>
        <w:tc>
          <w:tcPr>
            <w:tcW w:w="10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124DB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阿贝折射仪</w:t>
            </w:r>
          </w:p>
        </w:tc>
        <w:tc>
          <w:tcPr>
            <w:tcW w:w="9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E0B46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Wzs-1</w:t>
            </w: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2701B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0F6B4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CNAS校准证书</w:t>
            </w:r>
          </w:p>
        </w:tc>
        <w:tc>
          <w:tcPr>
            <w:tcW w:w="1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672CB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1.出具带CNAS标志的校准证书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2.依据的标准：《阿贝折射仪检定规程 JJG625》 等</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3.校准参数：折射率、色散等</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4.提供下现场服务</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8F9B9C">
            <w:pPr>
              <w:rPr>
                <w:rFonts w:hint="eastAsia" w:ascii="宋体" w:hAnsi="宋体" w:eastAsia="宋体" w:cs="宋体"/>
                <w:i w:val="0"/>
                <w:iCs w:val="0"/>
                <w:color w:val="000000"/>
                <w:sz w:val="22"/>
                <w:szCs w:val="22"/>
                <w:u w:val="none"/>
              </w:rPr>
            </w:pPr>
          </w:p>
        </w:tc>
        <w:tc>
          <w:tcPr>
            <w:tcW w:w="7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E9EC5E">
            <w:pPr>
              <w:rPr>
                <w:rFonts w:hint="eastAsia" w:ascii="宋体" w:hAnsi="宋体" w:eastAsia="宋体" w:cs="宋体"/>
                <w:i w:val="0"/>
                <w:iCs w:val="0"/>
                <w:color w:val="000000"/>
                <w:sz w:val="22"/>
                <w:szCs w:val="22"/>
                <w:u w:val="none"/>
              </w:rPr>
            </w:pPr>
          </w:p>
        </w:tc>
        <w:tc>
          <w:tcPr>
            <w:tcW w:w="11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9C044E">
            <w:pPr>
              <w:rPr>
                <w:rFonts w:hint="eastAsia" w:ascii="宋体" w:hAnsi="宋体" w:eastAsia="宋体" w:cs="宋体"/>
                <w:i w:val="0"/>
                <w:iCs w:val="0"/>
                <w:color w:val="000000"/>
                <w:sz w:val="22"/>
                <w:szCs w:val="22"/>
                <w:u w:val="none"/>
              </w:rPr>
            </w:pPr>
          </w:p>
        </w:tc>
        <w:tc>
          <w:tcPr>
            <w:tcW w:w="11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C64311">
            <w:pPr>
              <w:rPr>
                <w:rFonts w:hint="eastAsia" w:ascii="宋体" w:hAnsi="宋体" w:eastAsia="宋体" w:cs="宋体"/>
                <w:i w:val="0"/>
                <w:iCs w:val="0"/>
                <w:color w:val="000000"/>
                <w:sz w:val="22"/>
                <w:szCs w:val="22"/>
                <w:u w:val="none"/>
              </w:rPr>
            </w:pPr>
          </w:p>
        </w:tc>
      </w:tr>
      <w:tr w14:paraId="7803B6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53" w:hRule="atLeast"/>
        </w:trPr>
        <w:tc>
          <w:tcPr>
            <w:tcW w:w="6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E37CB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39</w:t>
            </w:r>
          </w:p>
        </w:tc>
        <w:tc>
          <w:tcPr>
            <w:tcW w:w="10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EC796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真空干燥箱</w:t>
            </w:r>
          </w:p>
        </w:tc>
        <w:tc>
          <w:tcPr>
            <w:tcW w:w="9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B2D69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上海精宏DZF等</w:t>
            </w: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246E5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55E39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CNAS校准证书</w:t>
            </w:r>
          </w:p>
        </w:tc>
        <w:tc>
          <w:tcPr>
            <w:tcW w:w="1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67FBF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1.出具带CNAS标志的校准证书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 xml:space="preserve">2.依据的标准：《环境试验设备温度、湿度参数校准规范 JJF 1101》 </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3.校准参数：温度等</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4.提供下现场服务</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3AD397">
            <w:pPr>
              <w:rPr>
                <w:rFonts w:hint="eastAsia" w:ascii="宋体" w:hAnsi="宋体" w:eastAsia="宋体" w:cs="宋体"/>
                <w:i w:val="0"/>
                <w:iCs w:val="0"/>
                <w:color w:val="000000"/>
                <w:sz w:val="22"/>
                <w:szCs w:val="22"/>
                <w:u w:val="none"/>
              </w:rPr>
            </w:pPr>
          </w:p>
        </w:tc>
        <w:tc>
          <w:tcPr>
            <w:tcW w:w="7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247F0F">
            <w:pPr>
              <w:rPr>
                <w:rFonts w:hint="eastAsia" w:ascii="宋体" w:hAnsi="宋体" w:eastAsia="宋体" w:cs="宋体"/>
                <w:i w:val="0"/>
                <w:iCs w:val="0"/>
                <w:color w:val="000000"/>
                <w:sz w:val="22"/>
                <w:szCs w:val="22"/>
                <w:u w:val="none"/>
              </w:rPr>
            </w:pPr>
          </w:p>
        </w:tc>
        <w:tc>
          <w:tcPr>
            <w:tcW w:w="11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9F7304">
            <w:pPr>
              <w:rPr>
                <w:rFonts w:hint="eastAsia" w:ascii="宋体" w:hAnsi="宋体" w:eastAsia="宋体" w:cs="宋体"/>
                <w:i w:val="0"/>
                <w:iCs w:val="0"/>
                <w:color w:val="000000"/>
                <w:sz w:val="22"/>
                <w:szCs w:val="22"/>
                <w:u w:val="none"/>
              </w:rPr>
            </w:pPr>
          </w:p>
        </w:tc>
        <w:tc>
          <w:tcPr>
            <w:tcW w:w="11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74ACB7">
            <w:pPr>
              <w:rPr>
                <w:rFonts w:hint="eastAsia" w:ascii="宋体" w:hAnsi="宋体" w:eastAsia="宋体" w:cs="宋体"/>
                <w:i w:val="0"/>
                <w:iCs w:val="0"/>
                <w:color w:val="000000"/>
                <w:sz w:val="22"/>
                <w:szCs w:val="22"/>
                <w:u w:val="none"/>
              </w:rPr>
            </w:pPr>
          </w:p>
        </w:tc>
      </w:tr>
      <w:tr w14:paraId="74D3A9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45" w:hRule="atLeast"/>
        </w:trPr>
        <w:tc>
          <w:tcPr>
            <w:tcW w:w="6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99CD7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40</w:t>
            </w:r>
          </w:p>
        </w:tc>
        <w:tc>
          <w:tcPr>
            <w:tcW w:w="10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8229D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精密鼓风干燥箱</w:t>
            </w:r>
          </w:p>
        </w:tc>
        <w:tc>
          <w:tcPr>
            <w:tcW w:w="9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C02F0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STIK BAO-250</w:t>
            </w: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9A3A7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C6103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CNAS校准证书</w:t>
            </w:r>
          </w:p>
        </w:tc>
        <w:tc>
          <w:tcPr>
            <w:tcW w:w="1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A3DAD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1.出具带CNAS标志的校准证书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 xml:space="preserve">2.依据的标准：《环境试验设备温度、湿度参数校准规范 JJF 1101》 </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3.校准参数：温度等</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4.提供下现场服务</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A96E77">
            <w:pPr>
              <w:rPr>
                <w:rFonts w:hint="eastAsia" w:ascii="宋体" w:hAnsi="宋体" w:eastAsia="宋体" w:cs="宋体"/>
                <w:i w:val="0"/>
                <w:iCs w:val="0"/>
                <w:color w:val="000000"/>
                <w:sz w:val="22"/>
                <w:szCs w:val="22"/>
                <w:u w:val="none"/>
              </w:rPr>
            </w:pPr>
          </w:p>
        </w:tc>
        <w:tc>
          <w:tcPr>
            <w:tcW w:w="7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52DCFB">
            <w:pPr>
              <w:rPr>
                <w:rFonts w:hint="eastAsia" w:ascii="宋体" w:hAnsi="宋体" w:eastAsia="宋体" w:cs="宋体"/>
                <w:i w:val="0"/>
                <w:iCs w:val="0"/>
                <w:color w:val="000000"/>
                <w:sz w:val="22"/>
                <w:szCs w:val="22"/>
                <w:u w:val="none"/>
              </w:rPr>
            </w:pPr>
          </w:p>
        </w:tc>
        <w:tc>
          <w:tcPr>
            <w:tcW w:w="11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3EF19A">
            <w:pPr>
              <w:rPr>
                <w:rFonts w:hint="eastAsia" w:ascii="宋体" w:hAnsi="宋体" w:eastAsia="宋体" w:cs="宋体"/>
                <w:i w:val="0"/>
                <w:iCs w:val="0"/>
                <w:color w:val="000000"/>
                <w:sz w:val="22"/>
                <w:szCs w:val="22"/>
                <w:u w:val="none"/>
              </w:rPr>
            </w:pPr>
          </w:p>
        </w:tc>
        <w:tc>
          <w:tcPr>
            <w:tcW w:w="11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E9DB73">
            <w:pPr>
              <w:rPr>
                <w:rFonts w:hint="eastAsia" w:ascii="宋体" w:hAnsi="宋体" w:eastAsia="宋体" w:cs="宋体"/>
                <w:i w:val="0"/>
                <w:iCs w:val="0"/>
                <w:color w:val="000000"/>
                <w:sz w:val="22"/>
                <w:szCs w:val="22"/>
                <w:u w:val="none"/>
              </w:rPr>
            </w:pPr>
          </w:p>
        </w:tc>
      </w:tr>
      <w:tr w14:paraId="0ECAA4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53" w:hRule="atLeast"/>
        </w:trPr>
        <w:tc>
          <w:tcPr>
            <w:tcW w:w="6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F8211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41</w:t>
            </w:r>
          </w:p>
        </w:tc>
        <w:tc>
          <w:tcPr>
            <w:tcW w:w="10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E43B3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混匀仪</w:t>
            </w:r>
          </w:p>
        </w:tc>
        <w:tc>
          <w:tcPr>
            <w:tcW w:w="9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15D07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WZR-H6000</w:t>
            </w: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B8D5D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87ED6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CNAS校准证书</w:t>
            </w:r>
          </w:p>
        </w:tc>
        <w:tc>
          <w:tcPr>
            <w:tcW w:w="1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C1CA1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1.出具带CNAS标志的校准证书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 xml:space="preserve">2.依据的标准：《环境试验设备温度、湿度参数校准规范 JJF 1101》 </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3.校准参数：温度等</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4.提供下现场服务</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CCF8A6">
            <w:pPr>
              <w:rPr>
                <w:rFonts w:hint="eastAsia" w:ascii="宋体" w:hAnsi="宋体" w:eastAsia="宋体" w:cs="宋体"/>
                <w:i w:val="0"/>
                <w:iCs w:val="0"/>
                <w:color w:val="000000"/>
                <w:sz w:val="22"/>
                <w:szCs w:val="22"/>
                <w:u w:val="none"/>
              </w:rPr>
            </w:pPr>
          </w:p>
        </w:tc>
        <w:tc>
          <w:tcPr>
            <w:tcW w:w="7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683D27">
            <w:pPr>
              <w:rPr>
                <w:rFonts w:hint="eastAsia" w:ascii="宋体" w:hAnsi="宋体" w:eastAsia="宋体" w:cs="宋体"/>
                <w:i w:val="0"/>
                <w:iCs w:val="0"/>
                <w:color w:val="000000"/>
                <w:sz w:val="22"/>
                <w:szCs w:val="22"/>
                <w:u w:val="none"/>
              </w:rPr>
            </w:pPr>
          </w:p>
        </w:tc>
        <w:tc>
          <w:tcPr>
            <w:tcW w:w="11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898CB8">
            <w:pPr>
              <w:rPr>
                <w:rFonts w:hint="eastAsia" w:ascii="宋体" w:hAnsi="宋体" w:eastAsia="宋体" w:cs="宋体"/>
                <w:i w:val="0"/>
                <w:iCs w:val="0"/>
                <w:color w:val="000000"/>
                <w:sz w:val="22"/>
                <w:szCs w:val="22"/>
                <w:u w:val="none"/>
              </w:rPr>
            </w:pPr>
          </w:p>
        </w:tc>
        <w:tc>
          <w:tcPr>
            <w:tcW w:w="11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A0327B">
            <w:pPr>
              <w:rPr>
                <w:rFonts w:hint="eastAsia" w:ascii="宋体" w:hAnsi="宋体" w:eastAsia="宋体" w:cs="宋体"/>
                <w:i w:val="0"/>
                <w:iCs w:val="0"/>
                <w:color w:val="000000"/>
                <w:sz w:val="22"/>
                <w:szCs w:val="22"/>
                <w:u w:val="none"/>
              </w:rPr>
            </w:pPr>
          </w:p>
        </w:tc>
      </w:tr>
      <w:tr w14:paraId="267F15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53" w:hRule="atLeast"/>
        </w:trPr>
        <w:tc>
          <w:tcPr>
            <w:tcW w:w="6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74472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42</w:t>
            </w:r>
          </w:p>
        </w:tc>
        <w:tc>
          <w:tcPr>
            <w:tcW w:w="10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7CA91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微量震荡仪</w:t>
            </w:r>
          </w:p>
        </w:tc>
        <w:tc>
          <w:tcPr>
            <w:tcW w:w="9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E2AEC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KJ-201C</w:t>
            </w: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5E31E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616C5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CNAS校准证书</w:t>
            </w:r>
          </w:p>
        </w:tc>
        <w:tc>
          <w:tcPr>
            <w:tcW w:w="1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30009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1.出具带CNAS标志的校准证书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 xml:space="preserve">2.依据的标准：《环境试验设备温度、湿度参数校准规范 JJF 1101》 </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3.校准参数：温度等</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4.提供下现场服务</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CAB205">
            <w:pPr>
              <w:rPr>
                <w:rFonts w:hint="eastAsia" w:ascii="宋体" w:hAnsi="宋体" w:eastAsia="宋体" w:cs="宋体"/>
                <w:i w:val="0"/>
                <w:iCs w:val="0"/>
                <w:color w:val="000000"/>
                <w:sz w:val="22"/>
                <w:szCs w:val="22"/>
                <w:u w:val="none"/>
              </w:rPr>
            </w:pPr>
          </w:p>
        </w:tc>
        <w:tc>
          <w:tcPr>
            <w:tcW w:w="7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FE5C46">
            <w:pPr>
              <w:rPr>
                <w:rFonts w:hint="eastAsia" w:ascii="宋体" w:hAnsi="宋体" w:eastAsia="宋体" w:cs="宋体"/>
                <w:i w:val="0"/>
                <w:iCs w:val="0"/>
                <w:color w:val="000000"/>
                <w:sz w:val="22"/>
                <w:szCs w:val="22"/>
                <w:u w:val="none"/>
              </w:rPr>
            </w:pPr>
          </w:p>
        </w:tc>
        <w:tc>
          <w:tcPr>
            <w:tcW w:w="11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148A0B">
            <w:pPr>
              <w:rPr>
                <w:rFonts w:hint="eastAsia" w:ascii="宋体" w:hAnsi="宋体" w:eastAsia="宋体" w:cs="宋体"/>
                <w:i w:val="0"/>
                <w:iCs w:val="0"/>
                <w:color w:val="000000"/>
                <w:sz w:val="22"/>
                <w:szCs w:val="22"/>
                <w:u w:val="none"/>
              </w:rPr>
            </w:pPr>
          </w:p>
        </w:tc>
        <w:tc>
          <w:tcPr>
            <w:tcW w:w="11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5BBAA0">
            <w:pPr>
              <w:rPr>
                <w:rFonts w:hint="eastAsia" w:ascii="宋体" w:hAnsi="宋体" w:eastAsia="宋体" w:cs="宋体"/>
                <w:i w:val="0"/>
                <w:iCs w:val="0"/>
                <w:color w:val="000000"/>
                <w:sz w:val="22"/>
                <w:szCs w:val="22"/>
                <w:u w:val="none"/>
              </w:rPr>
            </w:pPr>
          </w:p>
        </w:tc>
      </w:tr>
      <w:tr w14:paraId="774632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53" w:hRule="atLeast"/>
        </w:trPr>
        <w:tc>
          <w:tcPr>
            <w:tcW w:w="6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52E1E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43</w:t>
            </w:r>
          </w:p>
        </w:tc>
        <w:tc>
          <w:tcPr>
            <w:tcW w:w="10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6ED15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旋涡混合器</w:t>
            </w:r>
          </w:p>
        </w:tc>
        <w:tc>
          <w:tcPr>
            <w:tcW w:w="9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55ACA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XH-D等</w:t>
            </w: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B8A03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0141A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CNAS校准证书</w:t>
            </w:r>
          </w:p>
        </w:tc>
        <w:tc>
          <w:tcPr>
            <w:tcW w:w="1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DCE3B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1.出具带CNAS标志的校准证书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 xml:space="preserve">2.依据的标准：《环境试验设备温度、湿度参数校准规范 JJF 1101》 </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3.校准参数：温度等</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7.提供下现场服务</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E7166F">
            <w:pPr>
              <w:rPr>
                <w:rFonts w:hint="eastAsia" w:ascii="宋体" w:hAnsi="宋体" w:eastAsia="宋体" w:cs="宋体"/>
                <w:i w:val="0"/>
                <w:iCs w:val="0"/>
                <w:color w:val="000000"/>
                <w:sz w:val="22"/>
                <w:szCs w:val="22"/>
                <w:u w:val="none"/>
              </w:rPr>
            </w:pPr>
          </w:p>
        </w:tc>
        <w:tc>
          <w:tcPr>
            <w:tcW w:w="7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53088D">
            <w:pPr>
              <w:rPr>
                <w:rFonts w:hint="eastAsia" w:ascii="宋体" w:hAnsi="宋体" w:eastAsia="宋体" w:cs="宋体"/>
                <w:i w:val="0"/>
                <w:iCs w:val="0"/>
                <w:color w:val="000000"/>
                <w:sz w:val="22"/>
                <w:szCs w:val="22"/>
                <w:u w:val="none"/>
              </w:rPr>
            </w:pPr>
          </w:p>
        </w:tc>
        <w:tc>
          <w:tcPr>
            <w:tcW w:w="11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2225D9">
            <w:pPr>
              <w:rPr>
                <w:rFonts w:hint="eastAsia" w:ascii="宋体" w:hAnsi="宋体" w:eastAsia="宋体" w:cs="宋体"/>
                <w:i w:val="0"/>
                <w:iCs w:val="0"/>
                <w:color w:val="000000"/>
                <w:sz w:val="22"/>
                <w:szCs w:val="22"/>
                <w:u w:val="none"/>
              </w:rPr>
            </w:pPr>
          </w:p>
        </w:tc>
        <w:tc>
          <w:tcPr>
            <w:tcW w:w="11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5AFA18">
            <w:pPr>
              <w:rPr>
                <w:rFonts w:hint="eastAsia" w:ascii="宋体" w:hAnsi="宋体" w:eastAsia="宋体" w:cs="宋体"/>
                <w:i w:val="0"/>
                <w:iCs w:val="0"/>
                <w:color w:val="000000"/>
                <w:sz w:val="22"/>
                <w:szCs w:val="22"/>
                <w:u w:val="none"/>
              </w:rPr>
            </w:pPr>
          </w:p>
        </w:tc>
      </w:tr>
      <w:tr w14:paraId="13713C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atLeast"/>
        </w:trPr>
        <w:tc>
          <w:tcPr>
            <w:tcW w:w="2645"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A31EC3">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合计</w:t>
            </w:r>
          </w:p>
        </w:tc>
        <w:tc>
          <w:tcPr>
            <w:tcW w:w="7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E2D33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856</w:t>
            </w:r>
          </w:p>
        </w:tc>
        <w:tc>
          <w:tcPr>
            <w:tcW w:w="8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9FCA02">
            <w:pPr>
              <w:jc w:val="center"/>
              <w:rPr>
                <w:rFonts w:hint="eastAsia" w:ascii="宋体" w:hAnsi="宋体" w:eastAsia="宋体" w:cs="宋体"/>
                <w:i w:val="0"/>
                <w:iCs w:val="0"/>
                <w:color w:val="000000"/>
                <w:sz w:val="22"/>
                <w:szCs w:val="22"/>
                <w:u w:val="none"/>
              </w:rPr>
            </w:pPr>
          </w:p>
        </w:tc>
        <w:tc>
          <w:tcPr>
            <w:tcW w:w="1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69D673">
            <w:pPr>
              <w:rPr>
                <w:rFonts w:hint="eastAsia" w:ascii="宋体" w:hAnsi="宋体" w:eastAsia="宋体" w:cs="宋体"/>
                <w:i w:val="0"/>
                <w:iCs w:val="0"/>
                <w:color w:val="000000"/>
                <w:sz w:val="22"/>
                <w:szCs w:val="22"/>
                <w:u w:val="none"/>
              </w:rPr>
            </w:pP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DE82B3">
            <w:pPr>
              <w:rPr>
                <w:rFonts w:hint="eastAsia" w:ascii="宋体" w:hAnsi="宋体" w:eastAsia="宋体" w:cs="宋体"/>
                <w:i w:val="0"/>
                <w:iCs w:val="0"/>
                <w:color w:val="000000"/>
                <w:sz w:val="22"/>
                <w:szCs w:val="22"/>
                <w:u w:val="none"/>
              </w:rPr>
            </w:pPr>
          </w:p>
        </w:tc>
        <w:tc>
          <w:tcPr>
            <w:tcW w:w="7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08712F">
            <w:pPr>
              <w:rPr>
                <w:rFonts w:hint="eastAsia" w:ascii="宋体" w:hAnsi="宋体" w:eastAsia="宋体" w:cs="宋体"/>
                <w:i w:val="0"/>
                <w:iCs w:val="0"/>
                <w:color w:val="000000"/>
                <w:sz w:val="22"/>
                <w:szCs w:val="22"/>
                <w:u w:val="none"/>
              </w:rPr>
            </w:pPr>
          </w:p>
        </w:tc>
        <w:tc>
          <w:tcPr>
            <w:tcW w:w="11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F9540D">
            <w:pPr>
              <w:rPr>
                <w:rFonts w:hint="eastAsia" w:ascii="宋体" w:hAnsi="宋体" w:eastAsia="宋体" w:cs="宋体"/>
                <w:i w:val="0"/>
                <w:iCs w:val="0"/>
                <w:color w:val="000000"/>
                <w:sz w:val="22"/>
                <w:szCs w:val="22"/>
                <w:u w:val="none"/>
              </w:rPr>
            </w:pPr>
          </w:p>
        </w:tc>
        <w:tc>
          <w:tcPr>
            <w:tcW w:w="11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39D34C">
            <w:pPr>
              <w:rPr>
                <w:rFonts w:hint="eastAsia" w:ascii="宋体" w:hAnsi="宋体" w:eastAsia="宋体" w:cs="宋体"/>
                <w:i w:val="0"/>
                <w:iCs w:val="0"/>
                <w:color w:val="000000"/>
                <w:sz w:val="22"/>
                <w:szCs w:val="22"/>
                <w:u w:val="none"/>
              </w:rPr>
            </w:pPr>
          </w:p>
        </w:tc>
      </w:tr>
    </w:tbl>
    <w:p w14:paraId="04937D69">
      <w:pPr>
        <w:pStyle w:val="3"/>
        <w:spacing w:line="480" w:lineRule="auto"/>
        <w:jc w:val="both"/>
        <w:rPr>
          <w:rFonts w:hint="eastAsia" w:ascii="宋体" w:hAnsi="宋体" w:cs="宋体"/>
          <w:color w:val="000000"/>
          <w:kern w:val="0"/>
          <w:sz w:val="24"/>
          <w:szCs w:val="24"/>
          <w:highlight w:val="red"/>
          <w:lang w:eastAsia="zh-CN"/>
        </w:rPr>
        <w:sectPr>
          <w:footerReference r:id="rId3" w:type="default"/>
          <w:pgSz w:w="11906" w:h="16838"/>
          <w:pgMar w:top="1440" w:right="1286" w:bottom="1440" w:left="1800" w:header="851" w:footer="992" w:gutter="0"/>
          <w:pgNumType w:chapStyle="1"/>
          <w:cols w:space="720" w:num="1"/>
          <w:docGrid w:type="lines" w:linePitch="312" w:charSpace="0"/>
        </w:sectPr>
      </w:pPr>
    </w:p>
    <w:p w14:paraId="6F95EA2E">
      <w:pPr>
        <w:tabs>
          <w:tab w:val="left" w:pos="900"/>
        </w:tabs>
        <w:spacing w:line="360" w:lineRule="auto"/>
        <w:rPr>
          <w:rFonts w:ascii="宋体"/>
          <w:sz w:val="24"/>
          <w:szCs w:val="24"/>
          <w:highlight w:val="none"/>
        </w:rPr>
      </w:pPr>
    </w:p>
    <w:p w14:paraId="4D372E7D">
      <w:pPr>
        <w:tabs>
          <w:tab w:val="left" w:pos="6300"/>
        </w:tabs>
        <w:snapToGrid w:val="0"/>
        <w:spacing w:line="360" w:lineRule="auto"/>
        <w:jc w:val="center"/>
        <w:outlineLvl w:val="0"/>
        <w:rPr>
          <w:rFonts w:ascii="宋体"/>
          <w:b/>
          <w:sz w:val="28"/>
          <w:szCs w:val="28"/>
          <w:highlight w:val="none"/>
        </w:rPr>
      </w:pPr>
      <w:r>
        <w:rPr>
          <w:rFonts w:hint="eastAsia" w:ascii="宋体" w:hAnsi="宋体"/>
          <w:b/>
          <w:sz w:val="28"/>
          <w:szCs w:val="28"/>
          <w:highlight w:val="none"/>
        </w:rPr>
        <w:t>法定代表人授权委托书</w:t>
      </w:r>
    </w:p>
    <w:p w14:paraId="61312265">
      <w:pPr>
        <w:tabs>
          <w:tab w:val="left" w:pos="6300"/>
        </w:tabs>
        <w:snapToGrid w:val="0"/>
        <w:spacing w:line="360" w:lineRule="auto"/>
        <w:rPr>
          <w:rFonts w:ascii="宋体"/>
          <w:sz w:val="24"/>
          <w:szCs w:val="24"/>
          <w:highlight w:val="none"/>
        </w:rPr>
      </w:pPr>
    </w:p>
    <w:p w14:paraId="04ACE976">
      <w:pPr>
        <w:tabs>
          <w:tab w:val="left" w:pos="6300"/>
        </w:tabs>
        <w:snapToGrid w:val="0"/>
        <w:spacing w:line="360" w:lineRule="auto"/>
        <w:rPr>
          <w:rFonts w:ascii="宋体"/>
          <w:sz w:val="24"/>
          <w:szCs w:val="24"/>
          <w:highlight w:val="none"/>
        </w:rPr>
      </w:pPr>
    </w:p>
    <w:p w14:paraId="77FB2ABC">
      <w:pPr>
        <w:pStyle w:val="6"/>
        <w:widowControl/>
        <w:spacing w:beforeLines="50" w:beforeAutospacing="0" w:afterLines="50" w:afterAutospacing="0"/>
        <w:rPr>
          <w:rFonts w:ascii="宋体" w:cs="宋体"/>
          <w:sz w:val="24"/>
          <w:szCs w:val="24"/>
          <w:highlight w:val="none"/>
          <w:u w:val="single"/>
          <w:shd w:val="clear" w:color="auto" w:fill="FFFFFF"/>
        </w:rPr>
      </w:pPr>
      <w:r>
        <w:rPr>
          <w:rFonts w:hint="eastAsia" w:ascii="宋体" w:hAnsi="宋体" w:cs="宋体"/>
          <w:sz w:val="24"/>
          <w:szCs w:val="24"/>
          <w:highlight w:val="none"/>
          <w:shd w:val="clear" w:color="auto" w:fill="FFFFFF"/>
        </w:rPr>
        <w:t>致：</w:t>
      </w:r>
      <w:r>
        <w:rPr>
          <w:rFonts w:hint="eastAsia" w:ascii="宋体" w:hAnsi="宋体" w:cs="宋体"/>
          <w:sz w:val="24"/>
          <w:szCs w:val="24"/>
          <w:highlight w:val="none"/>
          <w:u w:val="single"/>
          <w:shd w:val="clear" w:color="auto" w:fill="FFFFFF"/>
        </w:rPr>
        <w:t>福建中医药大学附属人民医院</w:t>
      </w:r>
    </w:p>
    <w:p w14:paraId="47510D81">
      <w:pPr>
        <w:pStyle w:val="6"/>
        <w:widowControl/>
        <w:spacing w:beforeLines="50" w:beforeAutospacing="0" w:afterLines="50" w:afterAutospacing="0" w:line="360" w:lineRule="auto"/>
        <w:ind w:firstLine="420"/>
        <w:rPr>
          <w:sz w:val="24"/>
          <w:szCs w:val="24"/>
          <w:highlight w:val="none"/>
        </w:rPr>
      </w:pPr>
      <w:r>
        <w:rPr>
          <w:rFonts w:hint="eastAsia" w:ascii="宋体" w:hAnsi="宋体" w:cs="宋体"/>
          <w:sz w:val="24"/>
          <w:szCs w:val="24"/>
          <w:highlight w:val="none"/>
          <w:shd w:val="clear" w:color="auto" w:fill="FFFFFF"/>
        </w:rPr>
        <w:t>我方的单位负责人</w:t>
      </w:r>
      <w:r>
        <w:rPr>
          <w:rFonts w:hint="eastAsia" w:ascii="宋体" w:hAnsi="宋体" w:cs="宋体"/>
          <w:sz w:val="24"/>
          <w:szCs w:val="24"/>
          <w:highlight w:val="none"/>
          <w:u w:val="single"/>
          <w:shd w:val="clear" w:color="auto" w:fill="FFFFFF"/>
        </w:rPr>
        <w:t>（</w:t>
      </w:r>
      <w:r>
        <w:rPr>
          <w:rFonts w:ascii="宋体" w:hAnsi="宋体" w:cs="宋体"/>
          <w:sz w:val="24"/>
          <w:szCs w:val="24"/>
          <w:highlight w:val="none"/>
          <w:u w:val="single"/>
          <w:shd w:val="clear" w:color="auto" w:fill="FFFFFF"/>
        </w:rPr>
        <w:t xml:space="preserve">       </w:t>
      </w:r>
      <w:r>
        <w:rPr>
          <w:rFonts w:hint="eastAsia" w:ascii="宋体" w:hAnsi="宋体" w:cs="宋体"/>
          <w:sz w:val="24"/>
          <w:szCs w:val="24"/>
          <w:highlight w:val="none"/>
          <w:u w:val="single"/>
          <w:shd w:val="clear" w:color="auto" w:fill="FFFFFF"/>
        </w:rPr>
        <w:t>）</w:t>
      </w:r>
      <w:r>
        <w:rPr>
          <w:rFonts w:hint="eastAsia" w:ascii="宋体" w:hAnsi="宋体" w:cs="宋体"/>
          <w:sz w:val="24"/>
          <w:szCs w:val="24"/>
          <w:highlight w:val="none"/>
          <w:shd w:val="clear" w:color="auto" w:fill="FFFFFF"/>
        </w:rPr>
        <w:t>授权</w:t>
      </w:r>
      <w:r>
        <w:rPr>
          <w:rFonts w:hint="eastAsia" w:ascii="宋体" w:hAnsi="宋体" w:cs="宋体"/>
          <w:sz w:val="24"/>
          <w:szCs w:val="24"/>
          <w:highlight w:val="none"/>
          <w:u w:val="single"/>
          <w:shd w:val="clear" w:color="auto" w:fill="FFFFFF"/>
        </w:rPr>
        <w:t>（</w:t>
      </w:r>
      <w:r>
        <w:rPr>
          <w:rFonts w:ascii="宋体" w:hAnsi="宋体" w:cs="宋体"/>
          <w:sz w:val="24"/>
          <w:szCs w:val="24"/>
          <w:highlight w:val="none"/>
          <w:u w:val="single"/>
          <w:shd w:val="clear" w:color="auto" w:fill="FFFFFF"/>
        </w:rPr>
        <w:t xml:space="preserve">        </w:t>
      </w:r>
      <w:r>
        <w:rPr>
          <w:rFonts w:hint="eastAsia" w:ascii="宋体" w:hAnsi="宋体" w:cs="宋体"/>
          <w:sz w:val="24"/>
          <w:szCs w:val="24"/>
          <w:highlight w:val="none"/>
          <w:u w:val="single"/>
          <w:shd w:val="clear" w:color="auto" w:fill="FFFFFF"/>
        </w:rPr>
        <w:t>）</w:t>
      </w:r>
      <w:r>
        <w:rPr>
          <w:rFonts w:hint="eastAsia" w:ascii="宋体" w:hAnsi="宋体" w:cs="宋体"/>
          <w:sz w:val="24"/>
          <w:szCs w:val="24"/>
          <w:highlight w:val="none"/>
          <w:shd w:val="clear" w:color="auto" w:fill="FFFFFF"/>
        </w:rPr>
        <w:t>为供应商代表，代表我方参加</w:t>
      </w:r>
      <w:r>
        <w:rPr>
          <w:rFonts w:ascii="宋体" w:hAnsi="宋体" w:cs="宋体"/>
          <w:sz w:val="24"/>
          <w:szCs w:val="24"/>
          <w:highlight w:val="none"/>
          <w:u w:val="single"/>
          <w:shd w:val="clear" w:color="auto" w:fill="FFFFFF"/>
        </w:rPr>
        <w:t xml:space="preserve">              </w:t>
      </w:r>
      <w:r>
        <w:rPr>
          <w:rFonts w:hint="eastAsia" w:ascii="宋体" w:hAnsi="宋体" w:cs="宋体"/>
          <w:sz w:val="24"/>
          <w:szCs w:val="24"/>
          <w:highlight w:val="none"/>
          <w:shd w:val="clear" w:color="auto" w:fill="FFFFFF"/>
        </w:rPr>
        <w:t>的投标，全权代表我方处理投标过程的一切事宜，包括但不限于：投标、参与开标、谈判、签约等。供应商代表在投标过程中所签署的一切文件和处理与之有关的一切事务，我方均予以认可并对此承担责任。</w:t>
      </w:r>
    </w:p>
    <w:p w14:paraId="24736B74">
      <w:pPr>
        <w:pStyle w:val="6"/>
        <w:widowControl/>
        <w:spacing w:beforeLines="50" w:beforeAutospacing="0" w:afterLines="50" w:afterAutospacing="0" w:line="360" w:lineRule="auto"/>
        <w:ind w:firstLine="420"/>
        <w:rPr>
          <w:sz w:val="24"/>
          <w:szCs w:val="24"/>
          <w:highlight w:val="none"/>
        </w:rPr>
      </w:pPr>
      <w:r>
        <w:rPr>
          <w:rFonts w:hint="eastAsia" w:ascii="宋体" w:hAnsi="宋体" w:cs="宋体"/>
          <w:sz w:val="24"/>
          <w:szCs w:val="24"/>
          <w:highlight w:val="none"/>
          <w:shd w:val="clear" w:color="auto" w:fill="FFFFFF"/>
        </w:rPr>
        <w:t>供应商代表无转委权。特此授权。</w:t>
      </w:r>
    </w:p>
    <w:p w14:paraId="22E6F5E6">
      <w:pPr>
        <w:pStyle w:val="6"/>
        <w:widowControl/>
        <w:spacing w:beforeLines="50" w:beforeAutospacing="0" w:afterLines="50" w:afterAutospacing="0"/>
        <w:ind w:firstLine="420"/>
        <w:jc w:val="center"/>
        <w:rPr>
          <w:sz w:val="24"/>
          <w:szCs w:val="24"/>
          <w:highlight w:val="none"/>
        </w:rPr>
      </w:pPr>
      <w:r>
        <w:rPr>
          <w:rFonts w:hint="eastAsia" w:ascii="宋体" w:hAnsi="宋体" w:cs="宋体"/>
          <w:sz w:val="24"/>
          <w:szCs w:val="24"/>
          <w:highlight w:val="none"/>
          <w:shd w:val="clear" w:color="auto" w:fill="FFFFFF"/>
        </w:rPr>
        <w:t>（以下无正文）</w:t>
      </w:r>
    </w:p>
    <w:p w14:paraId="6E5EE353">
      <w:pPr>
        <w:pStyle w:val="6"/>
        <w:widowControl/>
        <w:spacing w:beforeLines="50" w:beforeAutospacing="0" w:afterLines="50" w:afterAutospacing="0"/>
        <w:ind w:firstLine="420"/>
        <w:rPr>
          <w:sz w:val="24"/>
          <w:szCs w:val="24"/>
          <w:highlight w:val="none"/>
        </w:rPr>
      </w:pPr>
      <w:r>
        <w:rPr>
          <w:rFonts w:ascii="宋体" w:cs="宋体"/>
          <w:sz w:val="24"/>
          <w:szCs w:val="24"/>
          <w:highlight w:val="none"/>
          <w:shd w:val="clear" w:color="auto" w:fill="FFFFFF"/>
        </w:rPr>
        <w:t> </w:t>
      </w:r>
    </w:p>
    <w:p w14:paraId="73FA7A3B">
      <w:pPr>
        <w:pStyle w:val="6"/>
        <w:widowControl/>
        <w:spacing w:beforeLines="50" w:beforeAutospacing="0" w:afterLines="50" w:afterAutospacing="0"/>
        <w:ind w:firstLine="420"/>
        <w:rPr>
          <w:sz w:val="24"/>
          <w:szCs w:val="24"/>
          <w:highlight w:val="none"/>
        </w:rPr>
      </w:pPr>
      <w:r>
        <w:rPr>
          <w:rFonts w:hint="eastAsia" w:ascii="宋体" w:hAnsi="宋体" w:cs="宋体"/>
          <w:sz w:val="24"/>
          <w:szCs w:val="24"/>
          <w:highlight w:val="none"/>
          <w:shd w:val="clear" w:color="auto" w:fill="FFFFFF"/>
        </w:rPr>
        <w:t>单位负责人：</w:t>
      </w:r>
      <w:r>
        <w:rPr>
          <w:rFonts w:ascii="宋体" w:cs="宋体"/>
          <w:sz w:val="24"/>
          <w:szCs w:val="24"/>
          <w:highlight w:val="none"/>
          <w:u w:val="single"/>
          <w:shd w:val="clear" w:color="auto" w:fill="FFFFFF"/>
        </w:rPr>
        <w:t>   </w:t>
      </w:r>
      <w:r>
        <w:rPr>
          <w:rFonts w:ascii="宋体" w:hAnsi="宋体" w:cs="宋体"/>
          <w:sz w:val="24"/>
          <w:szCs w:val="24"/>
          <w:highlight w:val="none"/>
          <w:u w:val="single"/>
          <w:shd w:val="clear" w:color="auto" w:fill="FFFFFF"/>
        </w:rPr>
        <w:t xml:space="preserve">    </w:t>
      </w:r>
      <w:r>
        <w:rPr>
          <w:rFonts w:hint="eastAsia" w:ascii="宋体" w:hAnsi="宋体" w:cs="宋体"/>
          <w:sz w:val="24"/>
          <w:szCs w:val="24"/>
          <w:highlight w:val="none"/>
          <w:shd w:val="clear" w:color="auto" w:fill="FFFFFF"/>
        </w:rPr>
        <w:t>身份证号：</w:t>
      </w:r>
      <w:r>
        <w:rPr>
          <w:rFonts w:ascii="宋体" w:cs="宋体"/>
          <w:sz w:val="24"/>
          <w:szCs w:val="24"/>
          <w:highlight w:val="none"/>
          <w:u w:val="single"/>
          <w:shd w:val="clear" w:color="auto" w:fill="FFFFFF"/>
        </w:rPr>
        <w:t>  </w:t>
      </w:r>
      <w:r>
        <w:rPr>
          <w:rFonts w:ascii="宋体" w:hAnsi="宋体" w:cs="宋体"/>
          <w:sz w:val="24"/>
          <w:szCs w:val="24"/>
          <w:highlight w:val="none"/>
          <w:u w:val="single"/>
          <w:shd w:val="clear" w:color="auto" w:fill="FFFFFF"/>
        </w:rPr>
        <w:t xml:space="preserve">        </w:t>
      </w:r>
      <w:r>
        <w:rPr>
          <w:rFonts w:hint="eastAsia" w:ascii="宋体" w:hAnsi="宋体" w:cs="宋体"/>
          <w:sz w:val="24"/>
          <w:szCs w:val="24"/>
          <w:highlight w:val="none"/>
          <w:shd w:val="clear" w:color="auto" w:fill="FFFFFF"/>
        </w:rPr>
        <w:t>手机：</w:t>
      </w:r>
      <w:r>
        <w:rPr>
          <w:rFonts w:ascii="宋体" w:cs="宋体"/>
          <w:sz w:val="24"/>
          <w:szCs w:val="24"/>
          <w:highlight w:val="none"/>
          <w:u w:val="single"/>
          <w:shd w:val="clear" w:color="auto" w:fill="FFFFFF"/>
        </w:rPr>
        <w:t> </w:t>
      </w:r>
      <w:r>
        <w:rPr>
          <w:rFonts w:ascii="宋体" w:hAnsi="宋体" w:cs="宋体"/>
          <w:sz w:val="24"/>
          <w:szCs w:val="24"/>
          <w:highlight w:val="none"/>
          <w:u w:val="single"/>
          <w:shd w:val="clear" w:color="auto" w:fill="FFFFFF"/>
        </w:rPr>
        <w:t xml:space="preserve">         </w:t>
      </w:r>
    </w:p>
    <w:p w14:paraId="10E6E576">
      <w:pPr>
        <w:pStyle w:val="6"/>
        <w:widowControl/>
        <w:spacing w:beforeLines="50" w:beforeAutospacing="0" w:afterLines="50" w:afterAutospacing="0"/>
        <w:ind w:firstLine="420"/>
        <w:rPr>
          <w:sz w:val="24"/>
          <w:szCs w:val="24"/>
          <w:highlight w:val="none"/>
        </w:rPr>
      </w:pPr>
      <w:r>
        <w:rPr>
          <w:rFonts w:hint="eastAsia" w:ascii="宋体" w:hAnsi="宋体" w:cs="宋体"/>
          <w:sz w:val="24"/>
          <w:szCs w:val="24"/>
          <w:highlight w:val="none"/>
          <w:shd w:val="clear" w:color="auto" w:fill="FFFFFF"/>
        </w:rPr>
        <w:t>供应商代表：</w:t>
      </w:r>
      <w:r>
        <w:rPr>
          <w:rFonts w:ascii="宋体" w:cs="宋体"/>
          <w:sz w:val="24"/>
          <w:szCs w:val="24"/>
          <w:highlight w:val="none"/>
          <w:u w:val="single"/>
          <w:shd w:val="clear" w:color="auto" w:fill="FFFFFF"/>
        </w:rPr>
        <w:t>   </w:t>
      </w:r>
      <w:r>
        <w:rPr>
          <w:rFonts w:ascii="宋体" w:hAnsi="宋体" w:cs="宋体"/>
          <w:sz w:val="24"/>
          <w:szCs w:val="24"/>
          <w:highlight w:val="none"/>
          <w:u w:val="single"/>
          <w:shd w:val="clear" w:color="auto" w:fill="FFFFFF"/>
        </w:rPr>
        <w:t xml:space="preserve">   </w:t>
      </w:r>
      <w:r>
        <w:rPr>
          <w:rFonts w:hint="eastAsia" w:ascii="宋体" w:hAnsi="宋体" w:cs="宋体"/>
          <w:sz w:val="24"/>
          <w:szCs w:val="24"/>
          <w:highlight w:val="none"/>
          <w:shd w:val="clear" w:color="auto" w:fill="FFFFFF"/>
        </w:rPr>
        <w:t>身份证号：</w:t>
      </w:r>
      <w:r>
        <w:rPr>
          <w:rFonts w:ascii="宋体" w:cs="宋体"/>
          <w:sz w:val="24"/>
          <w:szCs w:val="24"/>
          <w:highlight w:val="none"/>
          <w:u w:val="single"/>
          <w:shd w:val="clear" w:color="auto" w:fill="FFFFFF"/>
        </w:rPr>
        <w:t>  </w:t>
      </w:r>
      <w:r>
        <w:rPr>
          <w:rFonts w:ascii="宋体" w:hAnsi="宋体" w:cs="宋体"/>
          <w:sz w:val="24"/>
          <w:szCs w:val="24"/>
          <w:highlight w:val="none"/>
          <w:u w:val="single"/>
          <w:shd w:val="clear" w:color="auto" w:fill="FFFFFF"/>
        </w:rPr>
        <w:t xml:space="preserve">          </w:t>
      </w:r>
      <w:r>
        <w:rPr>
          <w:rFonts w:hint="eastAsia" w:ascii="宋体" w:hAnsi="宋体" w:cs="宋体"/>
          <w:sz w:val="24"/>
          <w:szCs w:val="24"/>
          <w:highlight w:val="none"/>
          <w:shd w:val="clear" w:color="auto" w:fill="FFFFFF"/>
        </w:rPr>
        <w:t>手机：</w:t>
      </w:r>
      <w:r>
        <w:rPr>
          <w:rFonts w:ascii="宋体" w:cs="宋体"/>
          <w:sz w:val="24"/>
          <w:szCs w:val="24"/>
          <w:highlight w:val="none"/>
          <w:u w:val="single"/>
          <w:shd w:val="clear" w:color="auto" w:fill="FFFFFF"/>
        </w:rPr>
        <w:t>  </w:t>
      </w:r>
      <w:r>
        <w:rPr>
          <w:rFonts w:ascii="宋体" w:hAnsi="宋体" w:cs="宋体"/>
          <w:sz w:val="24"/>
          <w:szCs w:val="24"/>
          <w:highlight w:val="none"/>
          <w:u w:val="single"/>
          <w:shd w:val="clear" w:color="auto" w:fill="FFFFFF"/>
        </w:rPr>
        <w:t xml:space="preserve">       </w:t>
      </w:r>
    </w:p>
    <w:p w14:paraId="1C92928C">
      <w:pPr>
        <w:pStyle w:val="6"/>
        <w:widowControl/>
        <w:spacing w:beforeLines="50" w:beforeAutospacing="0" w:afterLines="50" w:afterAutospacing="0"/>
        <w:ind w:firstLine="420"/>
        <w:rPr>
          <w:sz w:val="24"/>
          <w:szCs w:val="24"/>
          <w:highlight w:val="none"/>
        </w:rPr>
      </w:pPr>
      <w:r>
        <w:rPr>
          <w:rFonts w:ascii="Calibri" w:hAnsi="Calibri" w:eastAsia="微软雅黑" w:cs="Calibri"/>
          <w:sz w:val="24"/>
          <w:szCs w:val="24"/>
          <w:highlight w:val="none"/>
          <w:shd w:val="clear" w:color="auto" w:fill="FFFFFF"/>
        </w:rPr>
        <w:t> </w:t>
      </w:r>
      <w:r>
        <w:rPr>
          <w:rFonts w:hint="eastAsia" w:ascii="宋体" w:hAnsi="宋体" w:cs="宋体"/>
          <w:sz w:val="24"/>
          <w:szCs w:val="24"/>
          <w:highlight w:val="none"/>
          <w:shd w:val="clear" w:color="auto" w:fill="FFFFFF"/>
        </w:rPr>
        <w:t>授权方</w:t>
      </w:r>
    </w:p>
    <w:p w14:paraId="1118A3B4">
      <w:pPr>
        <w:pStyle w:val="6"/>
        <w:widowControl/>
        <w:spacing w:beforeLines="50" w:beforeAutospacing="0" w:afterLines="50" w:afterAutospacing="0" w:line="360" w:lineRule="auto"/>
        <w:ind w:firstLine="420"/>
        <w:rPr>
          <w:sz w:val="24"/>
          <w:szCs w:val="24"/>
          <w:highlight w:val="none"/>
        </w:rPr>
      </w:pPr>
      <w:r>
        <w:rPr>
          <w:rFonts w:hint="eastAsia" w:ascii="宋体" w:hAnsi="宋体" w:cs="宋体"/>
          <w:sz w:val="24"/>
          <w:szCs w:val="24"/>
          <w:highlight w:val="none"/>
          <w:shd w:val="clear" w:color="auto" w:fill="FFFFFF"/>
        </w:rPr>
        <w:t>供应商：</w:t>
      </w:r>
      <w:r>
        <w:rPr>
          <w:rFonts w:hint="eastAsia" w:ascii="宋体" w:hAnsi="宋体" w:cs="宋体"/>
          <w:sz w:val="24"/>
          <w:szCs w:val="24"/>
          <w:highlight w:val="none"/>
          <w:u w:val="single"/>
          <w:shd w:val="clear" w:color="auto" w:fill="FFFFFF"/>
        </w:rPr>
        <w:t>（</w:t>
      </w:r>
      <w:r>
        <w:rPr>
          <w:rFonts w:ascii="宋体" w:hAnsi="宋体" w:cs="宋体"/>
          <w:sz w:val="24"/>
          <w:szCs w:val="24"/>
          <w:highlight w:val="none"/>
          <w:u w:val="single"/>
          <w:shd w:val="clear" w:color="auto" w:fill="FFFFFF"/>
        </w:rPr>
        <w:t xml:space="preserve">             </w:t>
      </w:r>
      <w:r>
        <w:rPr>
          <w:rFonts w:hint="eastAsia" w:ascii="宋体" w:hAnsi="宋体" w:cs="宋体"/>
          <w:sz w:val="24"/>
          <w:szCs w:val="24"/>
          <w:highlight w:val="none"/>
          <w:u w:val="single"/>
          <w:shd w:val="clear" w:color="auto" w:fill="FFFFFF"/>
        </w:rPr>
        <w:t>全称并加盖单位公章）</w:t>
      </w:r>
    </w:p>
    <w:p w14:paraId="6F127104">
      <w:pPr>
        <w:pStyle w:val="6"/>
        <w:widowControl/>
        <w:spacing w:beforeLines="50" w:beforeAutospacing="0" w:afterLines="50" w:afterAutospacing="0"/>
        <w:ind w:firstLine="420"/>
        <w:rPr>
          <w:sz w:val="24"/>
          <w:szCs w:val="24"/>
          <w:highlight w:val="none"/>
        </w:rPr>
      </w:pPr>
      <w:r>
        <w:rPr>
          <w:rFonts w:hint="eastAsia" w:ascii="宋体" w:hAnsi="宋体" w:cs="宋体"/>
          <w:sz w:val="24"/>
          <w:szCs w:val="24"/>
          <w:highlight w:val="none"/>
          <w:shd w:val="clear" w:color="auto" w:fill="FFFFFF"/>
        </w:rPr>
        <w:t>单位负责人签字或盖章：</w:t>
      </w:r>
      <w:r>
        <w:rPr>
          <w:rFonts w:ascii="宋体" w:cs="宋体"/>
          <w:sz w:val="24"/>
          <w:szCs w:val="24"/>
          <w:highlight w:val="none"/>
          <w:u w:val="single"/>
          <w:shd w:val="clear" w:color="auto" w:fill="FFFFFF"/>
        </w:rPr>
        <w:t>                  </w:t>
      </w:r>
    </w:p>
    <w:p w14:paraId="7871F5BA">
      <w:pPr>
        <w:pStyle w:val="6"/>
        <w:widowControl/>
        <w:spacing w:beforeLines="50" w:beforeAutospacing="0" w:afterLines="50" w:afterAutospacing="0"/>
        <w:ind w:firstLine="420"/>
        <w:rPr>
          <w:sz w:val="24"/>
          <w:szCs w:val="24"/>
          <w:highlight w:val="none"/>
        </w:rPr>
      </w:pPr>
      <w:r>
        <w:rPr>
          <w:rFonts w:ascii="Calibri" w:hAnsi="Calibri" w:eastAsia="微软雅黑" w:cs="Calibri"/>
          <w:sz w:val="24"/>
          <w:szCs w:val="24"/>
          <w:highlight w:val="none"/>
          <w:shd w:val="clear" w:color="auto" w:fill="FFFFFF"/>
        </w:rPr>
        <w:t> </w:t>
      </w:r>
    </w:p>
    <w:p w14:paraId="019C11DC">
      <w:pPr>
        <w:pStyle w:val="6"/>
        <w:widowControl/>
        <w:spacing w:beforeLines="50" w:beforeAutospacing="0" w:afterLines="50" w:afterAutospacing="0"/>
        <w:ind w:firstLine="420"/>
        <w:rPr>
          <w:sz w:val="24"/>
          <w:szCs w:val="24"/>
          <w:highlight w:val="none"/>
        </w:rPr>
      </w:pPr>
      <w:r>
        <w:rPr>
          <w:rFonts w:hint="eastAsia" w:ascii="宋体" w:hAnsi="宋体" w:cs="宋体"/>
          <w:sz w:val="24"/>
          <w:szCs w:val="24"/>
          <w:highlight w:val="none"/>
          <w:shd w:val="clear" w:color="auto" w:fill="FFFFFF"/>
        </w:rPr>
        <w:t>接受授权方供应商代表签字：</w:t>
      </w:r>
      <w:r>
        <w:rPr>
          <w:rFonts w:ascii="宋体" w:cs="宋体"/>
          <w:sz w:val="24"/>
          <w:szCs w:val="24"/>
          <w:highlight w:val="none"/>
          <w:u w:val="single"/>
          <w:shd w:val="clear" w:color="auto" w:fill="FFFFFF"/>
        </w:rPr>
        <w:t>                 </w:t>
      </w:r>
    </w:p>
    <w:p w14:paraId="6D83FD00">
      <w:pPr>
        <w:pStyle w:val="6"/>
        <w:widowControl/>
        <w:spacing w:beforeLines="50" w:beforeAutospacing="0" w:afterLines="50" w:afterAutospacing="0"/>
        <w:ind w:firstLine="420"/>
        <w:rPr>
          <w:sz w:val="24"/>
          <w:szCs w:val="24"/>
          <w:highlight w:val="none"/>
        </w:rPr>
      </w:pPr>
      <w:r>
        <w:rPr>
          <w:rFonts w:ascii="宋体" w:cs="宋体"/>
          <w:sz w:val="24"/>
          <w:szCs w:val="24"/>
          <w:highlight w:val="none"/>
          <w:shd w:val="clear" w:color="auto" w:fill="FFFFFF"/>
        </w:rPr>
        <w:t> </w:t>
      </w:r>
    </w:p>
    <w:p w14:paraId="0E37FFD9">
      <w:pPr>
        <w:pStyle w:val="6"/>
        <w:widowControl/>
        <w:spacing w:beforeLines="50" w:beforeAutospacing="0" w:afterLines="50" w:afterAutospacing="0"/>
        <w:ind w:firstLine="420"/>
        <w:jc w:val="both"/>
        <w:rPr>
          <w:sz w:val="24"/>
          <w:szCs w:val="24"/>
          <w:highlight w:val="none"/>
        </w:rPr>
      </w:pPr>
      <w:r>
        <w:rPr>
          <w:rFonts w:hint="eastAsia" w:ascii="宋体" w:hAnsi="宋体" w:cs="宋体"/>
          <w:sz w:val="24"/>
          <w:szCs w:val="24"/>
          <w:highlight w:val="none"/>
          <w:shd w:val="clear" w:color="auto" w:fill="FFFFFF"/>
        </w:rPr>
        <w:t>签署日期：</w:t>
      </w:r>
      <w:r>
        <w:rPr>
          <w:rFonts w:ascii="宋体" w:cs="宋体"/>
          <w:sz w:val="24"/>
          <w:szCs w:val="24"/>
          <w:highlight w:val="none"/>
          <w:u w:val="single"/>
          <w:shd w:val="clear" w:color="auto" w:fill="FFFFFF"/>
        </w:rPr>
        <w:t>   </w:t>
      </w:r>
      <w:r>
        <w:rPr>
          <w:rFonts w:hint="eastAsia" w:ascii="宋体" w:hAnsi="宋体" w:cs="宋体"/>
          <w:sz w:val="24"/>
          <w:szCs w:val="24"/>
          <w:highlight w:val="none"/>
          <w:shd w:val="clear" w:color="auto" w:fill="FFFFFF"/>
        </w:rPr>
        <w:t>年</w:t>
      </w:r>
      <w:r>
        <w:rPr>
          <w:rFonts w:ascii="宋体" w:cs="宋体"/>
          <w:sz w:val="24"/>
          <w:szCs w:val="24"/>
          <w:highlight w:val="none"/>
          <w:u w:val="single"/>
          <w:shd w:val="clear" w:color="auto" w:fill="FFFFFF"/>
        </w:rPr>
        <w:t>  </w:t>
      </w:r>
      <w:r>
        <w:rPr>
          <w:rFonts w:hint="eastAsia" w:ascii="宋体" w:hAnsi="宋体" w:cs="宋体"/>
          <w:sz w:val="24"/>
          <w:szCs w:val="24"/>
          <w:highlight w:val="none"/>
          <w:shd w:val="clear" w:color="auto" w:fill="FFFFFF"/>
        </w:rPr>
        <w:t>月</w:t>
      </w:r>
      <w:r>
        <w:rPr>
          <w:rFonts w:ascii="宋体" w:cs="宋体"/>
          <w:sz w:val="24"/>
          <w:szCs w:val="24"/>
          <w:highlight w:val="none"/>
          <w:u w:val="single"/>
          <w:shd w:val="clear" w:color="auto" w:fill="FFFFFF"/>
        </w:rPr>
        <w:t>   </w:t>
      </w:r>
      <w:r>
        <w:rPr>
          <w:rFonts w:hint="eastAsia" w:ascii="宋体" w:hAnsi="宋体" w:cs="宋体"/>
          <w:sz w:val="24"/>
          <w:szCs w:val="24"/>
          <w:highlight w:val="none"/>
          <w:shd w:val="clear" w:color="auto" w:fill="FFFFFF"/>
        </w:rPr>
        <w:t>日</w:t>
      </w:r>
    </w:p>
    <w:p w14:paraId="4BE833DA">
      <w:pPr>
        <w:tabs>
          <w:tab w:val="left" w:pos="6300"/>
        </w:tabs>
        <w:snapToGrid w:val="0"/>
        <w:spacing w:line="360" w:lineRule="auto"/>
        <w:ind w:firstLine="480" w:firstLineChars="200"/>
        <w:rPr>
          <w:rFonts w:ascii="宋体"/>
          <w:sz w:val="24"/>
          <w:szCs w:val="24"/>
          <w:highlight w:val="none"/>
        </w:rPr>
      </w:pPr>
    </w:p>
    <w:p w14:paraId="1BB38A74">
      <w:pPr>
        <w:tabs>
          <w:tab w:val="left" w:pos="6373"/>
        </w:tabs>
        <w:snapToGrid w:val="0"/>
        <w:spacing w:line="360" w:lineRule="auto"/>
        <w:ind w:firstLine="480" w:firstLineChars="200"/>
        <w:rPr>
          <w:rFonts w:ascii="宋体"/>
          <w:sz w:val="24"/>
          <w:szCs w:val="24"/>
          <w:highlight w:val="none"/>
        </w:rPr>
      </w:pPr>
      <w:r>
        <w:rPr>
          <w:rFonts w:ascii="宋体"/>
          <w:sz w:val="24"/>
          <w:szCs w:val="24"/>
          <w:highlight w:val="none"/>
        </w:rPr>
        <w:tab/>
      </w:r>
    </w:p>
    <w:p w14:paraId="04C8553E">
      <w:pPr>
        <w:tabs>
          <w:tab w:val="left" w:pos="6300"/>
        </w:tabs>
        <w:snapToGrid w:val="0"/>
        <w:spacing w:line="360" w:lineRule="auto"/>
        <w:ind w:firstLine="480" w:firstLineChars="200"/>
        <w:rPr>
          <w:rFonts w:ascii="宋体"/>
          <w:sz w:val="24"/>
          <w:szCs w:val="24"/>
          <w:highlight w:val="none"/>
        </w:rPr>
      </w:pPr>
    </w:p>
    <w:p w14:paraId="0C79E2AA">
      <w:pPr>
        <w:tabs>
          <w:tab w:val="left" w:pos="6300"/>
        </w:tabs>
        <w:snapToGrid w:val="0"/>
        <w:spacing w:line="360" w:lineRule="auto"/>
        <w:jc w:val="center"/>
        <w:outlineLvl w:val="0"/>
        <w:rPr>
          <w:rFonts w:hint="eastAsia" w:ascii="宋体" w:hAnsi="宋体"/>
          <w:b/>
          <w:sz w:val="28"/>
          <w:szCs w:val="28"/>
          <w:highlight w:val="none"/>
        </w:rPr>
      </w:pPr>
    </w:p>
    <w:p w14:paraId="3C1E7FEC">
      <w:pPr>
        <w:tabs>
          <w:tab w:val="left" w:pos="6300"/>
        </w:tabs>
        <w:snapToGrid w:val="0"/>
        <w:spacing w:line="360" w:lineRule="auto"/>
        <w:jc w:val="center"/>
        <w:outlineLvl w:val="0"/>
        <w:rPr>
          <w:rFonts w:hint="eastAsia" w:ascii="宋体" w:hAnsi="宋体"/>
          <w:b/>
          <w:sz w:val="28"/>
          <w:szCs w:val="28"/>
          <w:highlight w:val="none"/>
        </w:rPr>
      </w:pPr>
    </w:p>
    <w:p w14:paraId="5BA14554">
      <w:pPr>
        <w:tabs>
          <w:tab w:val="left" w:pos="6300"/>
        </w:tabs>
        <w:snapToGrid w:val="0"/>
        <w:spacing w:line="360" w:lineRule="auto"/>
        <w:jc w:val="center"/>
        <w:outlineLvl w:val="0"/>
        <w:rPr>
          <w:rFonts w:hint="eastAsia" w:ascii="宋体" w:hAnsi="宋体"/>
          <w:b/>
          <w:sz w:val="28"/>
          <w:szCs w:val="28"/>
          <w:highlight w:val="none"/>
        </w:rPr>
      </w:pPr>
    </w:p>
    <w:p w14:paraId="38DE40F6">
      <w:pPr>
        <w:tabs>
          <w:tab w:val="left" w:pos="6300"/>
        </w:tabs>
        <w:snapToGrid w:val="0"/>
        <w:spacing w:line="360" w:lineRule="auto"/>
        <w:jc w:val="center"/>
        <w:outlineLvl w:val="0"/>
        <w:rPr>
          <w:rFonts w:hint="eastAsia" w:ascii="宋体" w:hAnsi="宋体"/>
          <w:b/>
          <w:sz w:val="28"/>
          <w:szCs w:val="28"/>
          <w:highlight w:val="none"/>
        </w:rPr>
      </w:pPr>
    </w:p>
    <w:p w14:paraId="6BBFB598">
      <w:pPr>
        <w:tabs>
          <w:tab w:val="left" w:pos="6300"/>
        </w:tabs>
        <w:snapToGrid w:val="0"/>
        <w:spacing w:line="360" w:lineRule="auto"/>
        <w:jc w:val="center"/>
        <w:outlineLvl w:val="0"/>
        <w:rPr>
          <w:rFonts w:hint="eastAsia" w:ascii="宋体" w:hAnsi="宋体"/>
          <w:b/>
          <w:sz w:val="28"/>
          <w:szCs w:val="28"/>
          <w:highlight w:val="none"/>
        </w:rPr>
      </w:pPr>
      <w:r>
        <w:rPr>
          <w:rFonts w:hint="eastAsia" w:ascii="宋体" w:hAnsi="宋体"/>
          <w:b/>
          <w:sz w:val="28"/>
          <w:szCs w:val="28"/>
          <w:highlight w:val="none"/>
        </w:rPr>
        <w:t>供应商资格承诺函</w:t>
      </w:r>
    </w:p>
    <w:p w14:paraId="0ED00DB7">
      <w:pPr>
        <w:tabs>
          <w:tab w:val="left" w:pos="6300"/>
        </w:tabs>
        <w:snapToGrid w:val="0"/>
        <w:spacing w:line="360" w:lineRule="auto"/>
        <w:jc w:val="center"/>
        <w:outlineLvl w:val="0"/>
        <w:rPr>
          <w:rFonts w:hint="eastAsia" w:ascii="宋体" w:hAnsi="宋体"/>
          <w:b/>
          <w:sz w:val="28"/>
          <w:szCs w:val="28"/>
          <w:highlight w:val="none"/>
        </w:rPr>
      </w:pPr>
    </w:p>
    <w:p w14:paraId="683486AE">
      <w:pPr>
        <w:tabs>
          <w:tab w:val="left" w:pos="6300"/>
        </w:tabs>
        <w:snapToGrid w:val="0"/>
        <w:spacing w:line="360" w:lineRule="auto"/>
        <w:ind w:firstLine="480" w:firstLineChars="200"/>
        <w:rPr>
          <w:rFonts w:hint="eastAsia" w:ascii="宋体"/>
          <w:sz w:val="24"/>
          <w:szCs w:val="24"/>
          <w:highlight w:val="none"/>
        </w:rPr>
      </w:pPr>
      <w:r>
        <w:rPr>
          <w:rFonts w:hint="eastAsia" w:ascii="宋体"/>
          <w:sz w:val="24"/>
          <w:szCs w:val="24"/>
          <w:highlight w:val="none"/>
        </w:rPr>
        <w:t>致：福建中医药大学附属人民医院</w:t>
      </w:r>
    </w:p>
    <w:p w14:paraId="61C610E1">
      <w:pPr>
        <w:tabs>
          <w:tab w:val="left" w:pos="6300"/>
        </w:tabs>
        <w:snapToGrid w:val="0"/>
        <w:spacing w:line="360" w:lineRule="auto"/>
        <w:ind w:firstLine="480" w:firstLineChars="200"/>
        <w:rPr>
          <w:rFonts w:hint="eastAsia" w:ascii="宋体"/>
          <w:sz w:val="24"/>
          <w:szCs w:val="24"/>
          <w:highlight w:val="none"/>
        </w:rPr>
      </w:pPr>
      <w:r>
        <w:rPr>
          <w:rFonts w:hint="eastAsia" w:ascii="宋体"/>
          <w:sz w:val="24"/>
          <w:szCs w:val="24"/>
          <w:highlight w:val="none"/>
        </w:rPr>
        <w:t>我单位参与的</w:t>
      </w:r>
      <w:r>
        <w:rPr>
          <w:rFonts w:hint="eastAsia" w:ascii="宋体"/>
          <w:sz w:val="24"/>
          <w:szCs w:val="24"/>
          <w:highlight w:val="none"/>
          <w:u w:val="single"/>
        </w:rPr>
        <w:t xml:space="preserve">    </w:t>
      </w:r>
      <w:r>
        <w:rPr>
          <w:rFonts w:hint="eastAsia" w:ascii="宋体"/>
          <w:sz w:val="24"/>
          <w:szCs w:val="24"/>
          <w:highlight w:val="none"/>
          <w:u w:val="single"/>
          <w:lang w:eastAsia="zh-CN"/>
        </w:rPr>
        <w:t>（</w:t>
      </w:r>
      <w:r>
        <w:rPr>
          <w:rFonts w:hint="eastAsia" w:ascii="宋体"/>
          <w:sz w:val="24"/>
          <w:szCs w:val="24"/>
          <w:highlight w:val="none"/>
          <w:u w:val="single"/>
        </w:rPr>
        <w:t>项目名称</w:t>
      </w:r>
      <w:r>
        <w:rPr>
          <w:rFonts w:hint="eastAsia" w:ascii="宋体"/>
          <w:sz w:val="24"/>
          <w:szCs w:val="24"/>
          <w:highlight w:val="none"/>
          <w:u w:val="single"/>
          <w:lang w:eastAsia="zh-CN"/>
        </w:rPr>
        <w:t>）</w:t>
      </w:r>
      <w:r>
        <w:rPr>
          <w:rFonts w:hint="eastAsia" w:ascii="宋体"/>
          <w:sz w:val="24"/>
          <w:szCs w:val="24"/>
          <w:highlight w:val="none"/>
          <w:u w:val="single"/>
        </w:rPr>
        <w:t xml:space="preserve">    </w:t>
      </w:r>
      <w:r>
        <w:rPr>
          <w:rFonts w:hint="eastAsia" w:ascii="宋体"/>
          <w:sz w:val="24"/>
          <w:szCs w:val="24"/>
          <w:highlight w:val="none"/>
        </w:rPr>
        <w:t>项目的市场调研/院内采购活动，现承诺如下：</w:t>
      </w:r>
    </w:p>
    <w:p w14:paraId="2555409D">
      <w:pPr>
        <w:tabs>
          <w:tab w:val="left" w:pos="6300"/>
        </w:tabs>
        <w:snapToGrid w:val="0"/>
        <w:spacing w:line="360" w:lineRule="auto"/>
        <w:ind w:firstLine="480" w:firstLineChars="200"/>
        <w:rPr>
          <w:rFonts w:hint="eastAsia" w:ascii="宋体"/>
          <w:sz w:val="24"/>
          <w:szCs w:val="24"/>
          <w:highlight w:val="none"/>
        </w:rPr>
      </w:pPr>
      <w:r>
        <w:rPr>
          <w:rFonts w:hint="eastAsia" w:ascii="宋体"/>
          <w:sz w:val="24"/>
          <w:szCs w:val="24"/>
          <w:highlight w:val="none"/>
        </w:rPr>
        <w:t>1. 我单位具有符合采购文件资格要求的财务状况报告。</w:t>
      </w:r>
    </w:p>
    <w:p w14:paraId="0AFE1C33">
      <w:pPr>
        <w:tabs>
          <w:tab w:val="left" w:pos="6300"/>
        </w:tabs>
        <w:snapToGrid w:val="0"/>
        <w:spacing w:line="360" w:lineRule="auto"/>
        <w:ind w:firstLine="480" w:firstLineChars="200"/>
        <w:rPr>
          <w:rFonts w:hint="eastAsia" w:ascii="宋体"/>
          <w:sz w:val="24"/>
          <w:szCs w:val="24"/>
          <w:highlight w:val="none"/>
        </w:rPr>
      </w:pPr>
      <w:r>
        <w:rPr>
          <w:rFonts w:hint="eastAsia" w:ascii="宋体"/>
          <w:sz w:val="24"/>
          <w:szCs w:val="24"/>
          <w:highlight w:val="none"/>
        </w:rPr>
        <w:t>2. 我单位具有符合采购文件资格要求的依法缴纳税收证明材料。</w:t>
      </w:r>
    </w:p>
    <w:p w14:paraId="48138BA9">
      <w:pPr>
        <w:tabs>
          <w:tab w:val="left" w:pos="6300"/>
        </w:tabs>
        <w:snapToGrid w:val="0"/>
        <w:spacing w:line="360" w:lineRule="auto"/>
        <w:ind w:firstLine="480" w:firstLineChars="200"/>
        <w:rPr>
          <w:rFonts w:hint="eastAsia" w:ascii="宋体"/>
          <w:sz w:val="24"/>
          <w:szCs w:val="24"/>
          <w:highlight w:val="none"/>
        </w:rPr>
      </w:pPr>
      <w:r>
        <w:rPr>
          <w:rFonts w:hint="eastAsia" w:ascii="宋体"/>
          <w:sz w:val="24"/>
          <w:szCs w:val="24"/>
          <w:highlight w:val="none"/>
        </w:rPr>
        <w:t>3. 我单位具有符合采购文件资格要求的依法缴纳社会保障资金证明材料。</w:t>
      </w:r>
    </w:p>
    <w:p w14:paraId="56833303">
      <w:pPr>
        <w:tabs>
          <w:tab w:val="left" w:pos="6300"/>
        </w:tabs>
        <w:snapToGrid w:val="0"/>
        <w:spacing w:line="360" w:lineRule="auto"/>
        <w:ind w:firstLine="480" w:firstLineChars="200"/>
        <w:rPr>
          <w:rFonts w:hint="eastAsia" w:ascii="宋体"/>
          <w:sz w:val="24"/>
          <w:szCs w:val="24"/>
          <w:highlight w:val="none"/>
        </w:rPr>
      </w:pPr>
      <w:r>
        <w:rPr>
          <w:rFonts w:hint="eastAsia" w:ascii="宋体"/>
          <w:sz w:val="24"/>
          <w:szCs w:val="24"/>
          <w:highlight w:val="none"/>
        </w:rPr>
        <w:t>4. 我单位严格遵守《政府采购货物和服务招标投标管理办法》（财政部令87号），无违反第三十六条、第三十七条的围标串标行为。</w:t>
      </w:r>
    </w:p>
    <w:p w14:paraId="69977768">
      <w:pPr>
        <w:tabs>
          <w:tab w:val="left" w:pos="6300"/>
        </w:tabs>
        <w:snapToGrid w:val="0"/>
        <w:spacing w:line="360" w:lineRule="auto"/>
        <w:ind w:firstLine="480" w:firstLineChars="200"/>
        <w:rPr>
          <w:rFonts w:hint="default" w:ascii="宋体" w:eastAsia="宋体"/>
          <w:sz w:val="24"/>
          <w:szCs w:val="24"/>
          <w:highlight w:val="none"/>
          <w:lang w:val="en-US" w:eastAsia="zh-CN"/>
        </w:rPr>
      </w:pPr>
      <w:r>
        <w:rPr>
          <w:rFonts w:hint="eastAsia" w:ascii="宋体"/>
          <w:sz w:val="24"/>
          <w:szCs w:val="24"/>
          <w:highlight w:val="none"/>
        </w:rPr>
        <w:t>若我单位承诺不实， 自愿承担提供虚假材料谋取中标、 成交的法律责任。</w:t>
      </w:r>
    </w:p>
    <w:p w14:paraId="2E2EB13F">
      <w:pPr>
        <w:tabs>
          <w:tab w:val="left" w:pos="6300"/>
        </w:tabs>
        <w:snapToGrid w:val="0"/>
        <w:spacing w:line="360" w:lineRule="auto"/>
        <w:ind w:firstLine="480" w:firstLineChars="200"/>
        <w:rPr>
          <w:rFonts w:hint="eastAsia" w:ascii="宋体"/>
          <w:sz w:val="24"/>
          <w:szCs w:val="24"/>
          <w:highlight w:val="none"/>
        </w:rPr>
      </w:pPr>
      <w:r>
        <w:rPr>
          <w:rFonts w:hint="eastAsia" w:ascii="宋体"/>
          <w:sz w:val="24"/>
          <w:szCs w:val="24"/>
          <w:highlight w:val="none"/>
        </w:rPr>
        <w:t>承诺供应商 全称并加盖公章）：_____________</w:t>
      </w:r>
    </w:p>
    <w:p w14:paraId="7FCE6834">
      <w:pPr>
        <w:tabs>
          <w:tab w:val="left" w:pos="6300"/>
        </w:tabs>
        <w:snapToGrid w:val="0"/>
        <w:spacing w:line="360" w:lineRule="auto"/>
        <w:ind w:firstLine="480" w:firstLineChars="200"/>
        <w:rPr>
          <w:rFonts w:hint="eastAsia" w:ascii="宋体"/>
          <w:sz w:val="24"/>
          <w:szCs w:val="24"/>
          <w:highlight w:val="none"/>
        </w:rPr>
      </w:pPr>
      <w:r>
        <w:rPr>
          <w:rFonts w:hint="eastAsia" w:ascii="宋体"/>
          <w:sz w:val="24"/>
          <w:szCs w:val="24"/>
          <w:highlight w:val="none"/>
        </w:rPr>
        <w:t>单位负责人或授权代表 签 字 _____________</w:t>
      </w:r>
    </w:p>
    <w:p w14:paraId="7C689395">
      <w:pPr>
        <w:tabs>
          <w:tab w:val="left" w:pos="6300"/>
        </w:tabs>
        <w:snapToGrid w:val="0"/>
        <w:spacing w:line="360" w:lineRule="auto"/>
        <w:ind w:firstLine="480" w:firstLineChars="200"/>
        <w:rPr>
          <w:rFonts w:hint="eastAsia" w:ascii="宋体"/>
          <w:sz w:val="24"/>
          <w:szCs w:val="24"/>
          <w:highlight w:val="none"/>
        </w:rPr>
      </w:pPr>
      <w:r>
        <w:rPr>
          <w:rFonts w:hint="eastAsia" w:ascii="宋体"/>
          <w:sz w:val="24"/>
          <w:szCs w:val="24"/>
          <w:highlight w:val="none"/>
        </w:rPr>
        <w:t>日期：_____________</w:t>
      </w:r>
    </w:p>
    <w:p w14:paraId="432D4DAC">
      <w:pPr>
        <w:tabs>
          <w:tab w:val="left" w:pos="6300"/>
        </w:tabs>
        <w:snapToGrid w:val="0"/>
        <w:spacing w:line="360" w:lineRule="auto"/>
        <w:ind w:firstLine="480" w:firstLineChars="200"/>
        <w:rPr>
          <w:rFonts w:hint="eastAsia" w:ascii="宋体"/>
          <w:sz w:val="24"/>
          <w:szCs w:val="24"/>
          <w:highlight w:val="none"/>
        </w:rPr>
      </w:pPr>
    </w:p>
    <w:p w14:paraId="69C6CFDE">
      <w:pPr>
        <w:tabs>
          <w:tab w:val="left" w:pos="6300"/>
        </w:tabs>
        <w:snapToGrid w:val="0"/>
        <w:spacing w:line="360" w:lineRule="auto"/>
        <w:ind w:firstLine="480" w:firstLineChars="200"/>
        <w:rPr>
          <w:rFonts w:ascii="宋体"/>
          <w:strike w:val="0"/>
          <w:dstrike w:val="0"/>
          <w:sz w:val="24"/>
          <w:szCs w:val="24"/>
          <w:highlight w:val="none"/>
        </w:rPr>
      </w:pPr>
      <w:r>
        <w:rPr>
          <w:rFonts w:hint="eastAsia" w:ascii="宋体"/>
          <w:strike w:val="0"/>
          <w:dstrike w:val="0"/>
          <w:sz w:val="24"/>
          <w:szCs w:val="24"/>
          <w:highlight w:val="none"/>
        </w:rPr>
        <w:t>说明：1.供应商可自行选择是否提供本承诺函，若不提供本承诺函的，应按采购文件要求提供相应的证明材料。 2.供应商可刪减承诺事项，如刪去承诺第 1 项的，则应按采购文件要求提供财务状况报告。</w:t>
      </w:r>
    </w:p>
    <w:p w14:paraId="1A0173A4">
      <w:pPr>
        <w:tabs>
          <w:tab w:val="left" w:pos="6300"/>
        </w:tabs>
        <w:snapToGrid w:val="0"/>
        <w:spacing w:line="360" w:lineRule="auto"/>
        <w:ind w:firstLine="480" w:firstLineChars="200"/>
        <w:rPr>
          <w:rFonts w:ascii="宋体"/>
          <w:sz w:val="24"/>
          <w:szCs w:val="24"/>
          <w:highlight w:val="none"/>
        </w:rPr>
      </w:pPr>
    </w:p>
    <w:p w14:paraId="3A44DBB0">
      <w:pPr>
        <w:tabs>
          <w:tab w:val="left" w:pos="900"/>
        </w:tabs>
        <w:spacing w:line="360" w:lineRule="auto"/>
        <w:rPr>
          <w:rFonts w:ascii="宋体"/>
          <w:sz w:val="24"/>
          <w:szCs w:val="24"/>
          <w:highlight w:val="none"/>
        </w:rPr>
      </w:pPr>
    </w:p>
    <w:p w14:paraId="57C66910">
      <w:pPr>
        <w:spacing w:line="360" w:lineRule="auto"/>
        <w:rPr>
          <w:sz w:val="24"/>
          <w:szCs w:val="24"/>
          <w:highlight w:val="none"/>
        </w:rPr>
      </w:pPr>
    </w:p>
    <w:p w14:paraId="5A4C1159">
      <w:pPr>
        <w:widowControl/>
        <w:spacing w:before="75" w:after="240"/>
        <w:jc w:val="left"/>
        <w:rPr>
          <w:rFonts w:ascii="宋体" w:hAnsi="宋体" w:cs="宋体"/>
          <w:kern w:val="0"/>
          <w:szCs w:val="21"/>
        </w:rPr>
      </w:pPr>
    </w:p>
    <w:p w14:paraId="35F5E352"/>
    <w:p w14:paraId="2E53023E"/>
    <w:p w14:paraId="44D1F35B"/>
    <w:p w14:paraId="73FECBA3"/>
    <w:p w14:paraId="3A940FC2"/>
    <w:p w14:paraId="63C241DB"/>
    <w:p w14:paraId="1C02A789"/>
    <w:p w14:paraId="434C88BB"/>
    <w:p w14:paraId="1B08DFA2"/>
    <w:p w14:paraId="72722EB4"/>
    <w:p w14:paraId="0E94B2B9">
      <w:pPr>
        <w:pStyle w:val="11"/>
        <w:jc w:val="center"/>
        <w:outlineLvl w:val="3"/>
        <w:rPr>
          <w:rFonts w:hint="default"/>
          <w:strike w:val="0"/>
          <w:dstrike w:val="0"/>
        </w:rPr>
      </w:pPr>
      <w:r>
        <w:rPr>
          <w:b/>
          <w:strike w:val="0"/>
          <w:dstrike w:val="0"/>
          <w:sz w:val="24"/>
        </w:rPr>
        <w:t>中小企业声明函</w:t>
      </w:r>
    </w:p>
    <w:p w14:paraId="1E07245B">
      <w:pPr>
        <w:pStyle w:val="11"/>
        <w:jc w:val="center"/>
        <w:outlineLvl w:val="3"/>
        <w:rPr>
          <w:rFonts w:hint="default"/>
          <w:strike w:val="0"/>
          <w:dstrike w:val="0"/>
        </w:rPr>
      </w:pPr>
      <w:r>
        <w:rPr>
          <w:b/>
          <w:strike w:val="0"/>
          <w:dstrike w:val="0"/>
          <w:sz w:val="24"/>
        </w:rPr>
        <w:t>中小企业声明函(货物)</w:t>
      </w:r>
    </w:p>
    <w:p w14:paraId="66032B3A">
      <w:pPr>
        <w:pStyle w:val="11"/>
        <w:ind w:firstLine="480"/>
        <w:rPr>
          <w:rFonts w:hint="default"/>
          <w:strike w:val="0"/>
          <w:dstrike w:val="0"/>
          <w:sz w:val="24"/>
          <w:szCs w:val="24"/>
        </w:rPr>
      </w:pPr>
      <w:r>
        <w:rPr>
          <w:strike w:val="0"/>
          <w:dstrike w:val="0"/>
          <w:sz w:val="24"/>
          <w:szCs w:val="24"/>
        </w:rPr>
        <w:t>本公司(联合体)郑重声明，根据《政府采购促进中小企业发展管理办法》(财库﹝2020﹞46 号)的规定，本公司(联合体)参加</w:t>
      </w:r>
      <w:r>
        <w:rPr>
          <w:strike w:val="0"/>
          <w:dstrike w:val="0"/>
          <w:sz w:val="24"/>
          <w:szCs w:val="24"/>
          <w:u w:val="single"/>
        </w:rPr>
        <w:t>(单位名称)</w:t>
      </w:r>
      <w:r>
        <w:rPr>
          <w:strike w:val="0"/>
          <w:dstrike w:val="0"/>
          <w:sz w:val="24"/>
          <w:szCs w:val="24"/>
        </w:rPr>
        <w:t>的</w:t>
      </w:r>
      <w:r>
        <w:rPr>
          <w:strike w:val="0"/>
          <w:dstrike w:val="0"/>
          <w:sz w:val="24"/>
          <w:szCs w:val="24"/>
          <w:u w:val="single"/>
        </w:rPr>
        <w:t>(项目名称)</w:t>
      </w:r>
      <w:r>
        <w:rPr>
          <w:strike w:val="0"/>
          <w:dstrike w:val="0"/>
          <w:sz w:val="24"/>
          <w:szCs w:val="24"/>
        </w:rPr>
        <w:t>采购活动，提供的货物全部由符合政策要求的中小企业制造。相关企业(含联合体中的中小企业、签订分包意向协议的中小企业)的具体情况如下：</w:t>
      </w:r>
    </w:p>
    <w:p w14:paraId="11698D0C">
      <w:pPr>
        <w:pStyle w:val="11"/>
        <w:ind w:firstLine="480"/>
        <w:rPr>
          <w:rFonts w:hint="default"/>
          <w:strike w:val="0"/>
          <w:dstrike w:val="0"/>
          <w:sz w:val="24"/>
          <w:szCs w:val="24"/>
        </w:rPr>
      </w:pPr>
      <w:r>
        <w:rPr>
          <w:strike w:val="0"/>
          <w:dstrike w:val="0"/>
          <w:sz w:val="24"/>
          <w:szCs w:val="24"/>
        </w:rPr>
        <w:t>1.</w:t>
      </w:r>
      <w:r>
        <w:rPr>
          <w:strike w:val="0"/>
          <w:dstrike w:val="0"/>
          <w:sz w:val="24"/>
          <w:szCs w:val="24"/>
          <w:u w:val="single"/>
        </w:rPr>
        <w:t xml:space="preserve"> (标的名称) </w:t>
      </w:r>
      <w:r>
        <w:rPr>
          <w:strike w:val="0"/>
          <w:dstrike w:val="0"/>
          <w:sz w:val="24"/>
          <w:szCs w:val="24"/>
        </w:rPr>
        <w:t>，属于</w:t>
      </w:r>
      <w:r>
        <w:rPr>
          <w:strike w:val="0"/>
          <w:dstrike w:val="0"/>
          <w:sz w:val="24"/>
          <w:szCs w:val="24"/>
          <w:u w:val="single"/>
        </w:rPr>
        <w:t>(采购文件中明确的所属行业)</w:t>
      </w:r>
      <w:r>
        <w:rPr>
          <w:strike w:val="0"/>
          <w:dstrike w:val="0"/>
          <w:sz w:val="24"/>
          <w:szCs w:val="24"/>
        </w:rPr>
        <w:t>行业；制造商为</w:t>
      </w:r>
      <w:r>
        <w:rPr>
          <w:strike w:val="0"/>
          <w:dstrike w:val="0"/>
          <w:sz w:val="24"/>
          <w:szCs w:val="24"/>
          <w:u w:val="single"/>
        </w:rPr>
        <w:t>(企业名称)</w:t>
      </w:r>
      <w:r>
        <w:rPr>
          <w:strike w:val="0"/>
          <w:dstrike w:val="0"/>
          <w:sz w:val="24"/>
          <w:szCs w:val="24"/>
        </w:rPr>
        <w:t>，从业人员</w:t>
      </w:r>
      <w:r>
        <w:rPr>
          <w:strike w:val="0"/>
          <w:dstrike w:val="0"/>
          <w:sz w:val="24"/>
          <w:szCs w:val="24"/>
          <w:u w:val="single"/>
        </w:rPr>
        <w:t>　　</w:t>
      </w:r>
      <w:r>
        <w:rPr>
          <w:strike w:val="0"/>
          <w:dstrike w:val="0"/>
          <w:sz w:val="24"/>
          <w:szCs w:val="24"/>
        </w:rPr>
        <w:t>人，营业收入为</w:t>
      </w:r>
      <w:r>
        <w:rPr>
          <w:strike w:val="0"/>
          <w:dstrike w:val="0"/>
          <w:sz w:val="24"/>
          <w:szCs w:val="24"/>
          <w:u w:val="single"/>
        </w:rPr>
        <w:t>　　　　</w:t>
      </w:r>
      <w:r>
        <w:rPr>
          <w:strike w:val="0"/>
          <w:dstrike w:val="0"/>
          <w:sz w:val="24"/>
          <w:szCs w:val="24"/>
        </w:rPr>
        <w:t>万元，资产总额为</w:t>
      </w:r>
      <w:r>
        <w:rPr>
          <w:strike w:val="0"/>
          <w:dstrike w:val="0"/>
          <w:sz w:val="24"/>
          <w:szCs w:val="24"/>
          <w:u w:val="single"/>
        </w:rPr>
        <w:t>　　　</w:t>
      </w:r>
      <w:r>
        <w:rPr>
          <w:strike w:val="0"/>
          <w:dstrike w:val="0"/>
          <w:sz w:val="24"/>
          <w:szCs w:val="24"/>
        </w:rPr>
        <w:t>万元¹，属于</w:t>
      </w:r>
      <w:r>
        <w:rPr>
          <w:strike w:val="0"/>
          <w:dstrike w:val="0"/>
          <w:sz w:val="24"/>
          <w:szCs w:val="24"/>
          <w:u w:val="single"/>
        </w:rPr>
        <w:t>(中型企业、小型企业、微型企业)</w:t>
      </w:r>
      <w:r>
        <w:rPr>
          <w:strike w:val="0"/>
          <w:dstrike w:val="0"/>
          <w:sz w:val="24"/>
          <w:szCs w:val="24"/>
        </w:rPr>
        <w:t>；</w:t>
      </w:r>
    </w:p>
    <w:p w14:paraId="69B22597">
      <w:pPr>
        <w:pStyle w:val="11"/>
        <w:ind w:firstLine="480"/>
        <w:rPr>
          <w:rFonts w:hint="default"/>
          <w:strike w:val="0"/>
          <w:dstrike w:val="0"/>
          <w:sz w:val="24"/>
          <w:szCs w:val="24"/>
        </w:rPr>
      </w:pPr>
      <w:r>
        <w:rPr>
          <w:strike w:val="0"/>
          <w:dstrike w:val="0"/>
          <w:sz w:val="24"/>
          <w:szCs w:val="24"/>
        </w:rPr>
        <w:t>2.</w:t>
      </w:r>
      <w:r>
        <w:rPr>
          <w:strike w:val="0"/>
          <w:dstrike w:val="0"/>
          <w:sz w:val="24"/>
          <w:szCs w:val="24"/>
          <w:u w:val="single"/>
        </w:rPr>
        <w:t xml:space="preserve"> (标的名称) </w:t>
      </w:r>
      <w:r>
        <w:rPr>
          <w:strike w:val="0"/>
          <w:dstrike w:val="0"/>
          <w:sz w:val="24"/>
          <w:szCs w:val="24"/>
        </w:rPr>
        <w:t>，属于</w:t>
      </w:r>
      <w:r>
        <w:rPr>
          <w:strike w:val="0"/>
          <w:dstrike w:val="0"/>
          <w:sz w:val="24"/>
          <w:szCs w:val="24"/>
          <w:u w:val="single"/>
        </w:rPr>
        <w:t>(采购文件中明确的所属行业)</w:t>
      </w:r>
      <w:r>
        <w:rPr>
          <w:strike w:val="0"/>
          <w:dstrike w:val="0"/>
          <w:sz w:val="24"/>
          <w:szCs w:val="24"/>
        </w:rPr>
        <w:t>行业；制造商为</w:t>
      </w:r>
      <w:r>
        <w:rPr>
          <w:strike w:val="0"/>
          <w:dstrike w:val="0"/>
          <w:sz w:val="24"/>
          <w:szCs w:val="24"/>
          <w:u w:val="single"/>
        </w:rPr>
        <w:t>(企业名称)</w:t>
      </w:r>
      <w:r>
        <w:rPr>
          <w:strike w:val="0"/>
          <w:dstrike w:val="0"/>
          <w:sz w:val="24"/>
          <w:szCs w:val="24"/>
        </w:rPr>
        <w:t>，从业人员</w:t>
      </w:r>
      <w:r>
        <w:rPr>
          <w:strike w:val="0"/>
          <w:dstrike w:val="0"/>
          <w:sz w:val="24"/>
          <w:szCs w:val="24"/>
          <w:u w:val="single"/>
        </w:rPr>
        <w:t>　　</w:t>
      </w:r>
      <w:r>
        <w:rPr>
          <w:strike w:val="0"/>
          <w:dstrike w:val="0"/>
          <w:sz w:val="24"/>
          <w:szCs w:val="24"/>
        </w:rPr>
        <w:t>人，营业收入为</w:t>
      </w:r>
      <w:r>
        <w:rPr>
          <w:strike w:val="0"/>
          <w:dstrike w:val="0"/>
          <w:sz w:val="24"/>
          <w:szCs w:val="24"/>
          <w:u w:val="single"/>
        </w:rPr>
        <w:t>　　　　</w:t>
      </w:r>
      <w:r>
        <w:rPr>
          <w:strike w:val="0"/>
          <w:dstrike w:val="0"/>
          <w:sz w:val="24"/>
          <w:szCs w:val="24"/>
        </w:rPr>
        <w:t>万元，资产总额为</w:t>
      </w:r>
      <w:r>
        <w:rPr>
          <w:strike w:val="0"/>
          <w:dstrike w:val="0"/>
          <w:sz w:val="24"/>
          <w:szCs w:val="24"/>
          <w:u w:val="single"/>
        </w:rPr>
        <w:t>　　　</w:t>
      </w:r>
      <w:r>
        <w:rPr>
          <w:strike w:val="0"/>
          <w:dstrike w:val="0"/>
          <w:sz w:val="24"/>
          <w:szCs w:val="24"/>
        </w:rPr>
        <w:t>万元，属于</w:t>
      </w:r>
      <w:r>
        <w:rPr>
          <w:strike w:val="0"/>
          <w:dstrike w:val="0"/>
          <w:sz w:val="24"/>
          <w:szCs w:val="24"/>
          <w:u w:val="single"/>
        </w:rPr>
        <w:t>(中型企业、小型企业、微型企业)</w:t>
      </w:r>
      <w:r>
        <w:rPr>
          <w:strike w:val="0"/>
          <w:dstrike w:val="0"/>
          <w:sz w:val="24"/>
          <w:szCs w:val="24"/>
        </w:rPr>
        <w:t>；</w:t>
      </w:r>
    </w:p>
    <w:p w14:paraId="56A3C692">
      <w:pPr>
        <w:pStyle w:val="11"/>
        <w:ind w:firstLine="480"/>
        <w:rPr>
          <w:rFonts w:hint="default"/>
          <w:strike w:val="0"/>
          <w:dstrike w:val="0"/>
          <w:sz w:val="24"/>
          <w:szCs w:val="24"/>
        </w:rPr>
      </w:pPr>
      <w:r>
        <w:rPr>
          <w:strike w:val="0"/>
          <w:dstrike w:val="0"/>
          <w:sz w:val="24"/>
          <w:szCs w:val="24"/>
        </w:rPr>
        <w:t>……</w:t>
      </w:r>
    </w:p>
    <w:p w14:paraId="729BBCD8">
      <w:pPr>
        <w:pStyle w:val="11"/>
        <w:ind w:firstLine="480"/>
        <w:rPr>
          <w:rFonts w:hint="default"/>
          <w:strike w:val="0"/>
          <w:dstrike w:val="0"/>
          <w:sz w:val="24"/>
          <w:szCs w:val="24"/>
        </w:rPr>
      </w:pPr>
      <w:r>
        <w:rPr>
          <w:strike w:val="0"/>
          <w:dstrike w:val="0"/>
          <w:sz w:val="24"/>
          <w:szCs w:val="24"/>
        </w:rPr>
        <w:t>以上企业，不属于大企业的分支机构，不存在控股股东为大企业的情形，也不存在与大企业的负责人为同一人的情形。</w:t>
      </w:r>
    </w:p>
    <w:p w14:paraId="24ABA51D">
      <w:pPr>
        <w:pStyle w:val="11"/>
        <w:ind w:firstLine="480"/>
        <w:rPr>
          <w:rFonts w:hint="default"/>
          <w:strike w:val="0"/>
          <w:dstrike w:val="0"/>
          <w:sz w:val="24"/>
          <w:szCs w:val="24"/>
        </w:rPr>
      </w:pPr>
      <w:r>
        <w:rPr>
          <w:strike w:val="0"/>
          <w:dstrike w:val="0"/>
          <w:sz w:val="24"/>
          <w:szCs w:val="24"/>
        </w:rPr>
        <w:t>本企业对上述声明内容的真实性负责。如有虚假，将依法承担相应责任。</w:t>
      </w:r>
    </w:p>
    <w:p w14:paraId="52FA5B5F">
      <w:pPr>
        <w:pStyle w:val="11"/>
        <w:ind w:firstLine="480"/>
        <w:jc w:val="right"/>
        <w:rPr>
          <w:rFonts w:hint="default"/>
          <w:strike w:val="0"/>
          <w:dstrike w:val="0"/>
          <w:sz w:val="24"/>
          <w:szCs w:val="24"/>
        </w:rPr>
      </w:pPr>
      <w:r>
        <w:rPr>
          <w:strike w:val="0"/>
          <w:dstrike w:val="0"/>
          <w:sz w:val="24"/>
          <w:szCs w:val="24"/>
        </w:rPr>
        <w:t>投标人：</w:t>
      </w:r>
      <w:r>
        <w:rPr>
          <w:strike w:val="0"/>
          <w:dstrike w:val="0"/>
          <w:sz w:val="24"/>
          <w:szCs w:val="24"/>
          <w:u w:val="single"/>
        </w:rPr>
        <w:t>(全称并加盖单位公章)</w:t>
      </w:r>
    </w:p>
    <w:p w14:paraId="39721359">
      <w:pPr>
        <w:pStyle w:val="11"/>
        <w:ind w:firstLine="480"/>
        <w:jc w:val="right"/>
        <w:rPr>
          <w:rFonts w:hint="default"/>
          <w:strike w:val="0"/>
          <w:dstrike w:val="0"/>
          <w:sz w:val="24"/>
          <w:szCs w:val="24"/>
        </w:rPr>
      </w:pPr>
      <w:r>
        <w:rPr>
          <w:strike w:val="0"/>
          <w:dstrike w:val="0"/>
          <w:sz w:val="24"/>
          <w:szCs w:val="24"/>
        </w:rPr>
        <w:t>日期：</w:t>
      </w:r>
      <w:r>
        <w:rPr>
          <w:strike w:val="0"/>
          <w:dstrike w:val="0"/>
          <w:sz w:val="24"/>
          <w:szCs w:val="24"/>
          <w:u w:val="single"/>
        </w:rPr>
        <w:t>　　年　　月　　日</w:t>
      </w:r>
    </w:p>
    <w:p w14:paraId="773DB62F">
      <w:pPr>
        <w:pStyle w:val="11"/>
        <w:ind w:firstLine="480"/>
        <w:rPr>
          <w:rFonts w:hint="default"/>
          <w:strike w:val="0"/>
          <w:dstrike w:val="0"/>
          <w:sz w:val="24"/>
          <w:szCs w:val="24"/>
        </w:rPr>
      </w:pPr>
      <w:r>
        <w:rPr>
          <w:strike w:val="0"/>
          <w:dstrike w:val="0"/>
          <w:sz w:val="24"/>
          <w:szCs w:val="24"/>
        </w:rPr>
        <w:t>※注意：</w:t>
      </w:r>
    </w:p>
    <w:p w14:paraId="2904613A">
      <w:pPr>
        <w:pStyle w:val="11"/>
        <w:ind w:firstLine="480"/>
        <w:rPr>
          <w:rFonts w:hint="default"/>
          <w:strike w:val="0"/>
          <w:dstrike w:val="0"/>
          <w:sz w:val="24"/>
          <w:szCs w:val="24"/>
        </w:rPr>
      </w:pPr>
      <w:r>
        <w:rPr>
          <w:strike w:val="0"/>
          <w:dstrike w:val="0"/>
          <w:sz w:val="24"/>
          <w:szCs w:val="24"/>
        </w:rPr>
        <w:t>1、从业人员、营业收入、资产总额填报上一年度数据，无上一年度数据的新成立企业可不填报。</w:t>
      </w:r>
    </w:p>
    <w:p w14:paraId="153F9E1F">
      <w:pPr>
        <w:pStyle w:val="11"/>
        <w:ind w:firstLine="480"/>
        <w:rPr>
          <w:rFonts w:hint="default"/>
          <w:strike w:val="0"/>
          <w:dstrike w:val="0"/>
          <w:sz w:val="24"/>
          <w:szCs w:val="24"/>
        </w:rPr>
      </w:pPr>
      <w:r>
        <w:rPr>
          <w:strike w:val="0"/>
          <w:dstrike w:val="0"/>
          <w:sz w:val="24"/>
          <w:szCs w:val="24"/>
        </w:rPr>
        <w:t>2、投标人须按招标文件中明确的所属行业填列，多品目项目中须按上表要求逐条填列，否则，其提供的中小企业声明将被判定为无效声明函，由此造成的后果由投标人自行承担(涉及资格的按无效投标处理；涉及价格评审优惠的，不予认定)。</w:t>
      </w:r>
    </w:p>
    <w:p w14:paraId="11783954">
      <w:pPr>
        <w:pStyle w:val="11"/>
        <w:ind w:firstLine="480"/>
        <w:rPr>
          <w:rFonts w:hint="default"/>
          <w:strike w:val="0"/>
          <w:dstrike w:val="0"/>
          <w:sz w:val="24"/>
          <w:szCs w:val="24"/>
        </w:rPr>
      </w:pPr>
      <w:r>
        <w:rPr>
          <w:strike w:val="0"/>
          <w:dstrike w:val="0"/>
          <w:sz w:val="24"/>
          <w:szCs w:val="24"/>
        </w:rPr>
        <w:t>3、投标人应当对其出具的《中小企业声明函》真实性负责，投标人出具的《中小企业声明函》内容不实的，属于提供虚假材料谋取中标。在实际操作中，项目属性为货物且投标人希望获得中小企业政策支持的，应从制造商处获得充分、准确的信息。对相关制造商信息了解不充分，或者不能确定相关信息真实、准确的，不建议出具《中小企业声明函》。</w:t>
      </w:r>
    </w:p>
    <w:p w14:paraId="37FCBF24">
      <w:pPr>
        <w:pStyle w:val="11"/>
        <w:rPr>
          <w:rFonts w:hint="default"/>
          <w:strike w:val="0"/>
        </w:rPr>
      </w:pPr>
      <w:r>
        <w:rPr>
          <w:strike w:val="0"/>
        </w:rPr>
        <w:t xml:space="preserve"> </w:t>
      </w:r>
    </w:p>
    <w:p w14:paraId="0E344E37">
      <w:pPr>
        <w:pStyle w:val="11"/>
        <w:rPr>
          <w:rFonts w:hint="default"/>
        </w:rPr>
      </w:pPr>
      <w:r>
        <w:br w:type="page"/>
      </w:r>
    </w:p>
    <w:p w14:paraId="2BFF187A">
      <w:pPr>
        <w:pStyle w:val="11"/>
        <w:jc w:val="center"/>
        <w:outlineLvl w:val="3"/>
        <w:rPr>
          <w:rFonts w:hint="default"/>
        </w:rPr>
      </w:pPr>
      <w:r>
        <w:rPr>
          <w:b/>
          <w:sz w:val="24"/>
        </w:rPr>
        <w:t>中小企业声明函(工程、服务)</w:t>
      </w:r>
    </w:p>
    <w:p w14:paraId="5782D127">
      <w:pPr>
        <w:pStyle w:val="11"/>
        <w:ind w:firstLine="480"/>
        <w:rPr>
          <w:rFonts w:hint="default"/>
          <w:sz w:val="24"/>
          <w:szCs w:val="24"/>
        </w:rPr>
      </w:pPr>
      <w:r>
        <w:rPr>
          <w:sz w:val="24"/>
          <w:szCs w:val="24"/>
        </w:rPr>
        <w:t>本公司(联合体)郑重声明，根据《政府采购促进中小企业发展管理办法》(财库﹝2020﹞46 号)的规定，本公司(联合体)参加</w:t>
      </w:r>
      <w:r>
        <w:rPr>
          <w:sz w:val="24"/>
          <w:szCs w:val="24"/>
          <w:u w:val="single"/>
        </w:rPr>
        <w:t>(单位名称)</w:t>
      </w:r>
      <w:r>
        <w:rPr>
          <w:sz w:val="24"/>
          <w:szCs w:val="24"/>
        </w:rPr>
        <w:t>的</w:t>
      </w:r>
      <w:r>
        <w:rPr>
          <w:sz w:val="24"/>
          <w:szCs w:val="24"/>
          <w:u w:val="single"/>
        </w:rPr>
        <w:t>(项目名称)</w:t>
      </w:r>
      <w:r>
        <w:rPr>
          <w:sz w:val="24"/>
          <w:szCs w:val="24"/>
        </w:rPr>
        <w:t>采购活动，工程的施工单位全部为符合政策要求的中小企业(或者：服务全部由符合政策要求的中小企业承接)。相关企业(含联合体中的中小企业、签订分包意向协议的中小企业)的具体情况如下：</w:t>
      </w:r>
    </w:p>
    <w:p w14:paraId="62A90B0A">
      <w:pPr>
        <w:pStyle w:val="11"/>
        <w:ind w:firstLine="480"/>
        <w:rPr>
          <w:rFonts w:hint="default"/>
          <w:sz w:val="24"/>
          <w:szCs w:val="24"/>
        </w:rPr>
      </w:pPr>
      <w:r>
        <w:rPr>
          <w:sz w:val="24"/>
          <w:szCs w:val="24"/>
        </w:rPr>
        <w:t>1.</w:t>
      </w:r>
      <w:r>
        <w:rPr>
          <w:sz w:val="24"/>
          <w:szCs w:val="24"/>
          <w:u w:val="single"/>
        </w:rPr>
        <w:t>(标的名称)</w:t>
      </w:r>
      <w:r>
        <w:rPr>
          <w:sz w:val="24"/>
          <w:szCs w:val="24"/>
        </w:rPr>
        <w:t>，属于</w:t>
      </w:r>
      <w:r>
        <w:rPr>
          <w:sz w:val="24"/>
          <w:szCs w:val="24"/>
          <w:u w:val="single"/>
        </w:rPr>
        <w:t>(采购文件中明确的所属行业)</w:t>
      </w:r>
      <w:r>
        <w:rPr>
          <w:sz w:val="24"/>
          <w:szCs w:val="24"/>
        </w:rPr>
        <w:t>；承建(承接)企业为</w:t>
      </w:r>
      <w:r>
        <w:rPr>
          <w:sz w:val="24"/>
          <w:szCs w:val="24"/>
          <w:u w:val="single"/>
        </w:rPr>
        <w:t>(企业名称)</w:t>
      </w:r>
      <w:r>
        <w:rPr>
          <w:sz w:val="24"/>
          <w:szCs w:val="24"/>
        </w:rPr>
        <w:t>，从业人员</w:t>
      </w:r>
      <w:r>
        <w:rPr>
          <w:sz w:val="24"/>
          <w:szCs w:val="24"/>
          <w:u w:val="single"/>
        </w:rPr>
        <w:t>　　</w:t>
      </w:r>
      <w:r>
        <w:rPr>
          <w:sz w:val="24"/>
          <w:szCs w:val="24"/>
        </w:rPr>
        <w:t>人，营业收入为</w:t>
      </w:r>
      <w:r>
        <w:rPr>
          <w:sz w:val="24"/>
          <w:szCs w:val="24"/>
          <w:u w:val="single"/>
        </w:rPr>
        <w:t>　　　　　</w:t>
      </w:r>
      <w:r>
        <w:rPr>
          <w:sz w:val="24"/>
          <w:szCs w:val="24"/>
        </w:rPr>
        <w:t>万元，资产总额为</w:t>
      </w:r>
      <w:r>
        <w:rPr>
          <w:sz w:val="24"/>
          <w:szCs w:val="24"/>
          <w:u w:val="single"/>
        </w:rPr>
        <w:t>　　</w:t>
      </w:r>
      <w:r>
        <w:rPr>
          <w:sz w:val="24"/>
          <w:szCs w:val="24"/>
        </w:rPr>
        <w:t>万元¹，属于</w:t>
      </w:r>
      <w:r>
        <w:rPr>
          <w:sz w:val="24"/>
          <w:szCs w:val="24"/>
          <w:u w:val="single"/>
        </w:rPr>
        <w:t>(中型企业、小型企业、微型企业)</w:t>
      </w:r>
      <w:r>
        <w:rPr>
          <w:sz w:val="24"/>
          <w:szCs w:val="24"/>
        </w:rPr>
        <w:t>；</w:t>
      </w:r>
    </w:p>
    <w:p w14:paraId="5C806B5D">
      <w:pPr>
        <w:pStyle w:val="11"/>
        <w:ind w:firstLine="480"/>
        <w:rPr>
          <w:rFonts w:hint="default"/>
          <w:sz w:val="24"/>
          <w:szCs w:val="24"/>
        </w:rPr>
      </w:pPr>
      <w:r>
        <w:rPr>
          <w:sz w:val="24"/>
          <w:szCs w:val="24"/>
        </w:rPr>
        <w:t>2.</w:t>
      </w:r>
      <w:r>
        <w:rPr>
          <w:sz w:val="24"/>
          <w:szCs w:val="24"/>
          <w:u w:val="single"/>
        </w:rPr>
        <w:t>(标的名称)</w:t>
      </w:r>
      <w:r>
        <w:rPr>
          <w:sz w:val="24"/>
          <w:szCs w:val="24"/>
        </w:rPr>
        <w:t>，属于</w:t>
      </w:r>
      <w:r>
        <w:rPr>
          <w:sz w:val="24"/>
          <w:szCs w:val="24"/>
          <w:u w:val="single"/>
        </w:rPr>
        <w:t>(采购文件中明确的所属行业)</w:t>
      </w:r>
      <w:r>
        <w:rPr>
          <w:sz w:val="24"/>
          <w:szCs w:val="24"/>
        </w:rPr>
        <w:t>；承建(承接)企业为</w:t>
      </w:r>
      <w:r>
        <w:rPr>
          <w:sz w:val="24"/>
          <w:szCs w:val="24"/>
          <w:u w:val="single"/>
        </w:rPr>
        <w:t>(企业名称)</w:t>
      </w:r>
      <w:r>
        <w:rPr>
          <w:sz w:val="24"/>
          <w:szCs w:val="24"/>
        </w:rPr>
        <w:t>，从业人员</w:t>
      </w:r>
      <w:r>
        <w:rPr>
          <w:sz w:val="24"/>
          <w:szCs w:val="24"/>
          <w:u w:val="single"/>
        </w:rPr>
        <w:t>　　</w:t>
      </w:r>
      <w:r>
        <w:rPr>
          <w:sz w:val="24"/>
          <w:szCs w:val="24"/>
        </w:rPr>
        <w:t>人，营业收入为</w:t>
      </w:r>
      <w:r>
        <w:rPr>
          <w:sz w:val="24"/>
          <w:szCs w:val="24"/>
          <w:u w:val="single"/>
        </w:rPr>
        <w:t>　　　　　</w:t>
      </w:r>
      <w:r>
        <w:rPr>
          <w:sz w:val="24"/>
          <w:szCs w:val="24"/>
        </w:rPr>
        <w:t>万元，资产总额为</w:t>
      </w:r>
      <w:r>
        <w:rPr>
          <w:sz w:val="24"/>
          <w:szCs w:val="24"/>
          <w:u w:val="single"/>
        </w:rPr>
        <w:t>　　</w:t>
      </w:r>
      <w:r>
        <w:rPr>
          <w:sz w:val="24"/>
          <w:szCs w:val="24"/>
        </w:rPr>
        <w:t>万元，属于</w:t>
      </w:r>
      <w:r>
        <w:rPr>
          <w:sz w:val="24"/>
          <w:szCs w:val="24"/>
          <w:u w:val="single"/>
        </w:rPr>
        <w:t>(中型企业、小型企业、微型企业)</w:t>
      </w:r>
      <w:r>
        <w:rPr>
          <w:sz w:val="24"/>
          <w:szCs w:val="24"/>
        </w:rPr>
        <w:t>；</w:t>
      </w:r>
    </w:p>
    <w:p w14:paraId="3AB2D916">
      <w:pPr>
        <w:pStyle w:val="11"/>
        <w:ind w:firstLine="480"/>
        <w:rPr>
          <w:rFonts w:hint="default"/>
          <w:sz w:val="24"/>
          <w:szCs w:val="24"/>
        </w:rPr>
      </w:pPr>
      <w:r>
        <w:rPr>
          <w:sz w:val="24"/>
          <w:szCs w:val="24"/>
        </w:rPr>
        <w:t>……</w:t>
      </w:r>
    </w:p>
    <w:p w14:paraId="44450782">
      <w:pPr>
        <w:pStyle w:val="11"/>
        <w:ind w:firstLine="480"/>
        <w:rPr>
          <w:rFonts w:hint="default"/>
          <w:sz w:val="24"/>
          <w:szCs w:val="24"/>
        </w:rPr>
      </w:pPr>
      <w:r>
        <w:rPr>
          <w:sz w:val="24"/>
          <w:szCs w:val="24"/>
        </w:rPr>
        <w:t>以上企业，不属于大企业的分支机构，不存在控股股东为大企业的情形，也不存在与大企业的负责人为同一人的情形。</w:t>
      </w:r>
    </w:p>
    <w:p w14:paraId="6067FC0A">
      <w:pPr>
        <w:pStyle w:val="11"/>
        <w:ind w:firstLine="480"/>
        <w:rPr>
          <w:rFonts w:hint="default"/>
          <w:sz w:val="24"/>
          <w:szCs w:val="24"/>
        </w:rPr>
      </w:pPr>
      <w:r>
        <w:rPr>
          <w:sz w:val="24"/>
          <w:szCs w:val="24"/>
        </w:rPr>
        <w:t>本企业对上述声明内容的真实性负责。如有虚假，将依法承担相应责任。</w:t>
      </w:r>
    </w:p>
    <w:p w14:paraId="4AF8339E">
      <w:pPr>
        <w:pStyle w:val="11"/>
        <w:ind w:firstLine="480"/>
        <w:jc w:val="right"/>
        <w:rPr>
          <w:rFonts w:hint="default"/>
          <w:sz w:val="24"/>
          <w:szCs w:val="24"/>
        </w:rPr>
      </w:pPr>
      <w:r>
        <w:rPr>
          <w:sz w:val="24"/>
          <w:szCs w:val="24"/>
        </w:rPr>
        <w:t>投标人：</w:t>
      </w:r>
      <w:r>
        <w:rPr>
          <w:sz w:val="24"/>
          <w:szCs w:val="24"/>
          <w:u w:val="single"/>
        </w:rPr>
        <w:t>(全称并加盖单位公章)</w:t>
      </w:r>
    </w:p>
    <w:p w14:paraId="632CCC7E">
      <w:pPr>
        <w:pStyle w:val="11"/>
        <w:ind w:firstLine="480"/>
        <w:jc w:val="right"/>
        <w:rPr>
          <w:rFonts w:hint="default"/>
          <w:sz w:val="24"/>
          <w:szCs w:val="24"/>
        </w:rPr>
      </w:pPr>
      <w:r>
        <w:rPr>
          <w:sz w:val="24"/>
          <w:szCs w:val="24"/>
        </w:rPr>
        <w:t>日期：</w:t>
      </w:r>
      <w:r>
        <w:rPr>
          <w:sz w:val="24"/>
          <w:szCs w:val="24"/>
          <w:u w:val="single"/>
        </w:rPr>
        <w:t>　　年　　月　　日</w:t>
      </w:r>
    </w:p>
    <w:p w14:paraId="5C08D1AE">
      <w:pPr>
        <w:pStyle w:val="11"/>
        <w:ind w:firstLine="480"/>
        <w:rPr>
          <w:rFonts w:hint="default"/>
          <w:sz w:val="24"/>
          <w:szCs w:val="24"/>
        </w:rPr>
      </w:pPr>
      <w:r>
        <w:rPr>
          <w:sz w:val="24"/>
          <w:szCs w:val="24"/>
        </w:rPr>
        <w:t>※注意：</w:t>
      </w:r>
    </w:p>
    <w:p w14:paraId="6C9EA777">
      <w:pPr>
        <w:pStyle w:val="11"/>
        <w:ind w:firstLine="480"/>
        <w:rPr>
          <w:rFonts w:hint="default"/>
          <w:sz w:val="24"/>
          <w:szCs w:val="24"/>
        </w:rPr>
      </w:pPr>
      <w:r>
        <w:rPr>
          <w:sz w:val="24"/>
          <w:szCs w:val="24"/>
        </w:rPr>
        <w:t>1、从业人员、营业收入、资产总额填报上一年度数据，无上一年度数据的新成立企业可不填报。</w:t>
      </w:r>
    </w:p>
    <w:p w14:paraId="5CDB94F4">
      <w:pPr>
        <w:pStyle w:val="11"/>
        <w:ind w:firstLine="480"/>
        <w:rPr>
          <w:rFonts w:hint="default"/>
          <w:sz w:val="24"/>
          <w:szCs w:val="24"/>
        </w:rPr>
      </w:pPr>
      <w:r>
        <w:rPr>
          <w:sz w:val="24"/>
          <w:szCs w:val="24"/>
        </w:rPr>
        <w:t>2、投标人须按招标文件中明确的所属行业填列，多品目项目中须按上表要求逐条填列，否则，其提供的中小企业声明将被判定为无效声明函，由此造成的后果由投标人自行承担(涉及资格的按无效投标处理；涉及价格评审优惠的，不予认定)。</w:t>
      </w:r>
    </w:p>
    <w:p w14:paraId="53AD1BF4">
      <w:pPr>
        <w:pStyle w:val="11"/>
        <w:ind w:firstLine="480"/>
        <w:rPr>
          <w:rFonts w:hint="default"/>
          <w:sz w:val="24"/>
          <w:szCs w:val="24"/>
        </w:rPr>
      </w:pPr>
      <w:r>
        <w:rPr>
          <w:sz w:val="24"/>
          <w:szCs w:val="24"/>
        </w:rPr>
        <w:t>3、投标人应当对其出具的《中小企业声明函》真实性负责，投标人出具的《中小企业声明函》内容不实的，属于提供虚假材料谋取中标。在实际操作中，项目属性为货物且投标人希望获得中小企业政策支持的，应从制造商处获得充分、准确的信息。对相关制造商信息了解不充分，或者不能确定相关信息真实、准确的，不建议出具《中小企业声明函》。</w:t>
      </w:r>
    </w:p>
    <w:p w14:paraId="095B638A">
      <w:pPr>
        <w:pStyle w:val="11"/>
        <w:rPr>
          <w:rFonts w:hint="default"/>
          <w:sz w:val="24"/>
          <w:szCs w:val="24"/>
        </w:rPr>
      </w:pPr>
      <w:r>
        <w:rPr>
          <w:sz w:val="24"/>
          <w:szCs w:val="24"/>
        </w:rPr>
        <w:t xml:space="preserve"> </w:t>
      </w:r>
    </w:p>
    <w:p w14:paraId="224E4634">
      <w:pPr>
        <w:rPr>
          <w:sz w:val="24"/>
          <w:szCs w:val="24"/>
        </w:rPr>
      </w:pPr>
    </w:p>
    <w:p w14:paraId="096B512D"/>
    <w:sectPr>
      <w:pgSz w:w="11906" w:h="16838"/>
      <w:pgMar w:top="1440" w:right="1800" w:bottom="1440" w:left="1800"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7A"/>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新宋体">
    <w:panose1 w:val="02010609030101010101"/>
    <w:charset w:val="86"/>
    <w:family w:val="modern"/>
    <w:pitch w:val="default"/>
    <w:sig w:usb0="00000003" w:usb1="288F0000" w:usb2="0000000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DD8128">
    <w:pPr>
      <w:pStyle w:val="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16CBEB7A">
                          <w:pPr>
                            <w:pStyle w:val="4"/>
                          </w:pPr>
                          <w:r>
                            <w:fldChar w:fldCharType="begin"/>
                          </w:r>
                          <w:r>
                            <w:instrText xml:space="preserve"> PAGE  \* MERGEFORMAT </w:instrText>
                          </w:r>
                          <w:r>
                            <w:fldChar w:fldCharType="separate"/>
                          </w:r>
                          <w:r>
                            <w:t>3</w:t>
                          </w:r>
                          <w: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DOqXm5zwAAAAUBAAAPAAAAAAAAAAEAIAAAACIAAABkcnMvZG93bnJl&#10;di54bWxQSwECFAAUAAAACACHTuJA6Z3r480BAACnAwAADgAAAAAAAAABACAAAAAeAQAAZHJzL2Uy&#10;b0RvYy54bWxQSwUGAAAAAAYABgBZAQAAXQUAAAAA&#10;">
              <v:fill on="f" focussize="0,0"/>
              <v:stroke on="f"/>
              <v:imagedata o:title=""/>
              <o:lock v:ext="edit" aspectratio="f"/>
              <v:textbox inset="0mm,0mm,0mm,0mm" style="mso-fit-shape-to-text:t;">
                <w:txbxContent>
                  <w:p w14:paraId="16CBEB7A">
                    <w:pPr>
                      <w:pStyle w:val="4"/>
                    </w:pPr>
                    <w:r>
                      <w:fldChar w:fldCharType="begin"/>
                    </w:r>
                    <w:r>
                      <w:instrText xml:space="preserve"> PAGE  \* MERGEFORMAT </w:instrText>
                    </w:r>
                    <w:r>
                      <w:fldChar w:fldCharType="separate"/>
                    </w:r>
                    <w:r>
                      <w:t>3</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D336410"/>
    <w:multiLevelType w:val="singleLevel"/>
    <w:tmpl w:val="FD336410"/>
    <w:lvl w:ilvl="0" w:tentative="0">
      <w:start w:val="1"/>
      <w:numFmt w:val="chineseCounting"/>
      <w:suff w:val="space"/>
      <w:lvlText w:val="%1、"/>
      <w:lvlJc w:val="left"/>
      <w:rPr>
        <w:rFonts w:hint="eastAsia"/>
      </w:rPr>
    </w:lvl>
  </w:abstractNum>
  <w:abstractNum w:abstractNumId="1">
    <w:nsid w:val="120031FF"/>
    <w:multiLevelType w:val="multilevel"/>
    <w:tmpl w:val="120031FF"/>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314D2605"/>
    <w:multiLevelType w:val="singleLevel"/>
    <w:tmpl w:val="314D2605"/>
    <w:lvl w:ilvl="0" w:tentative="0">
      <w:start w:val="1"/>
      <w:numFmt w:val="decimal"/>
      <w:suff w:val="nothing"/>
      <w:lvlText w:val="（%1）"/>
      <w:lvlJc w:val="left"/>
    </w:lvl>
  </w:abstractNum>
  <w:abstractNum w:abstractNumId="3">
    <w:nsid w:val="43475087"/>
    <w:multiLevelType w:val="singleLevel"/>
    <w:tmpl w:val="43475087"/>
    <w:lvl w:ilvl="0" w:tentative="0">
      <w:start w:val="3"/>
      <w:numFmt w:val="decimal"/>
      <w:suff w:val="nothing"/>
      <w:lvlText w:val="%1、"/>
      <w:lvlJc w:val="left"/>
    </w:lvl>
  </w:abstractNum>
  <w:abstractNum w:abstractNumId="4">
    <w:nsid w:val="5BF22B83"/>
    <w:multiLevelType w:val="singleLevel"/>
    <w:tmpl w:val="5BF22B83"/>
    <w:lvl w:ilvl="0" w:tentative="0">
      <w:start w:val="1"/>
      <w:numFmt w:val="decimal"/>
      <w:suff w:val="nothing"/>
      <w:lvlText w:val="%1、"/>
      <w:lvlJc w:val="left"/>
      <w:rPr>
        <w:rFonts w:cs="Times New Roman"/>
      </w:rPr>
    </w:lvl>
  </w:abstractNum>
  <w:num w:numId="1">
    <w:abstractNumId w:val="3"/>
  </w:num>
  <w:num w:numId="2">
    <w:abstractNumId w:val="0"/>
  </w:num>
  <w:num w:numId="3">
    <w:abstractNumId w:val="2"/>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NkZmRjN2UzMmFhOWM2OGRmY2VmOTcyZmE4MmYyNzIifQ=="/>
  </w:docVars>
  <w:rsids>
    <w:rsidRoot w:val="69EA52FE"/>
    <w:rsid w:val="097E3F67"/>
    <w:rsid w:val="0A9F56E8"/>
    <w:rsid w:val="0BE46D3E"/>
    <w:rsid w:val="0ED87C76"/>
    <w:rsid w:val="124C573F"/>
    <w:rsid w:val="13C83749"/>
    <w:rsid w:val="161F5078"/>
    <w:rsid w:val="1C07499A"/>
    <w:rsid w:val="1D5F1562"/>
    <w:rsid w:val="273F48DE"/>
    <w:rsid w:val="2B5E3B4E"/>
    <w:rsid w:val="2C317E69"/>
    <w:rsid w:val="2DC23B73"/>
    <w:rsid w:val="2EF73CF0"/>
    <w:rsid w:val="47F36533"/>
    <w:rsid w:val="4AF80BDD"/>
    <w:rsid w:val="5100528A"/>
    <w:rsid w:val="57A31FB6"/>
    <w:rsid w:val="57F1209E"/>
    <w:rsid w:val="5ADA0AE7"/>
    <w:rsid w:val="5E837988"/>
    <w:rsid w:val="608A27FE"/>
    <w:rsid w:val="6199628F"/>
    <w:rsid w:val="671851CC"/>
    <w:rsid w:val="69EA52FE"/>
    <w:rsid w:val="6B014FD4"/>
    <w:rsid w:val="6BC56001"/>
    <w:rsid w:val="6D505D9E"/>
    <w:rsid w:val="6E0B4599"/>
    <w:rsid w:val="6F71097A"/>
    <w:rsid w:val="70123F1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99" w:semiHidden="0" w:name="Document Map"/>
    <w:lsdException w:unhideWhenUsed="0" w:uiPriority="0" w:semiHidden="0" w:name="Plain Text"/>
    <w:lsdException w:unhideWhenUsed="0" w:uiPriority="0" w:semiHidden="0" w:name="E-mail Signature"/>
    <w:lsdException w:qFormat="1"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9">
    <w:name w:val="Default Paragraph Font"/>
    <w:semiHidden/>
    <w:qFormat/>
    <w:uiPriority w:val="0"/>
  </w:style>
  <w:style w:type="table" w:default="1" w:styleId="7">
    <w:name w:val="Normal Table"/>
    <w:autoRedefine/>
    <w:semiHidden/>
    <w:qFormat/>
    <w:uiPriority w:val="0"/>
    <w:tblPr>
      <w:tblCellMar>
        <w:top w:w="0" w:type="dxa"/>
        <w:left w:w="108" w:type="dxa"/>
        <w:bottom w:w="0" w:type="dxa"/>
        <w:right w:w="108" w:type="dxa"/>
      </w:tblCellMar>
    </w:tblPr>
  </w:style>
  <w:style w:type="paragraph" w:styleId="2">
    <w:name w:val="Normal Indent"/>
    <w:basedOn w:val="1"/>
    <w:qFormat/>
    <w:uiPriority w:val="99"/>
    <w:pPr>
      <w:ind w:firstLine="420"/>
    </w:pPr>
    <w:rPr>
      <w:szCs w:val="20"/>
    </w:rPr>
  </w:style>
  <w:style w:type="paragraph" w:styleId="3">
    <w:name w:val="Document Map"/>
    <w:basedOn w:val="1"/>
    <w:autoRedefine/>
    <w:qFormat/>
    <w:uiPriority w:val="99"/>
    <w:rPr>
      <w:rFonts w:ascii="宋体"/>
      <w:sz w:val="18"/>
      <w:szCs w:val="18"/>
    </w:rPr>
  </w:style>
  <w:style w:type="paragraph" w:styleId="4">
    <w:name w:val="footer"/>
    <w:basedOn w:val="1"/>
    <w:unhideWhenUsed/>
    <w:qFormat/>
    <w:uiPriority w:val="99"/>
    <w:pPr>
      <w:tabs>
        <w:tab w:val="center" w:pos="4153"/>
        <w:tab w:val="right" w:pos="8306"/>
      </w:tabs>
      <w:snapToGrid w:val="0"/>
      <w:jc w:val="left"/>
    </w:pPr>
    <w:rPr>
      <w:sz w:val="18"/>
      <w:szCs w:val="18"/>
    </w:rPr>
  </w:style>
  <w:style w:type="paragraph" w:styleId="5">
    <w:name w:val="toc 2"/>
    <w:basedOn w:val="1"/>
    <w:next w:val="1"/>
    <w:autoRedefine/>
    <w:qFormat/>
    <w:uiPriority w:val="39"/>
    <w:pPr>
      <w:adjustRightInd w:val="0"/>
      <w:spacing w:line="288" w:lineRule="auto"/>
      <w:ind w:left="210" w:firstLine="420"/>
      <w:jc w:val="left"/>
      <w:textAlignment w:val="baseline"/>
    </w:pPr>
    <w:rPr>
      <w:smallCaps/>
      <w:sz w:val="20"/>
      <w:szCs w:val="20"/>
    </w:rPr>
  </w:style>
  <w:style w:type="paragraph" w:styleId="6">
    <w:name w:val="Normal (Web)"/>
    <w:basedOn w:val="1"/>
    <w:unhideWhenUsed/>
    <w:qFormat/>
    <w:uiPriority w:val="0"/>
    <w:pPr>
      <w:spacing w:beforeAutospacing="1" w:afterAutospacing="1"/>
      <w:jc w:val="left"/>
    </w:pPr>
    <w:rPr>
      <w:rFonts w:ascii="Times New Roman" w:hAnsi="Times New Roman" w:eastAsia="宋体" w:cs="Times New Roman"/>
      <w:kern w:val="0"/>
      <w:sz w:val="24"/>
      <w:szCs w:val="24"/>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Strong"/>
    <w:basedOn w:val="9"/>
    <w:autoRedefine/>
    <w:qFormat/>
    <w:uiPriority w:val="0"/>
    <w:rPr>
      <w:b/>
    </w:rPr>
  </w:style>
  <w:style w:type="paragraph" w:customStyle="1" w:styleId="11">
    <w:name w:val="null3"/>
    <w:autoRedefine/>
    <w:qFormat/>
    <w:uiPriority w:val="0"/>
    <w:rPr>
      <w:rFonts w:hint="eastAsia" w:ascii="Calibri" w:hAnsi="Calibri" w:eastAsia="宋体" w:cs="Times New Roman"/>
      <w:lang w:val="en-US" w:eastAsia="zh-Hans"/>
    </w:rPr>
  </w:style>
  <w:style w:type="paragraph" w:styleId="12">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27</Pages>
  <Words>3043</Words>
  <Characters>3199</Characters>
  <Lines>0</Lines>
  <Paragraphs>0</Paragraphs>
  <TotalTime>14</TotalTime>
  <ScaleCrop>false</ScaleCrop>
  <LinksUpToDate>false</LinksUpToDate>
  <CharactersWithSpaces>3231</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2025-02-19T08:06:00Z</dcterms:created>
  <dc:creator>赖丹</dc:creator>
  <cp:lastModifiedBy>点沫春秋</cp:lastModifiedBy>
  <dcterms:modified xsi:type="dcterms:W3CDTF">2025-11-05T01:18:45Z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EE2852A6BAA14C59B4F0B004B1E50055_13</vt:lpwstr>
  </property>
  <property fmtid="{D5CDD505-2E9C-101B-9397-08002B2CF9AE}" pid="4" name="KSOTemplateDocerSaveRecord">
    <vt:lpwstr>eyJoZGlkIjoiNjgyZGQzYzE5ZjQwYTkxMmNlYmU1OTM5MWFjZDdjOGQiLCJ1c2VySWQiOiIyMDcyOTQ4MzQifQ==</vt:lpwstr>
  </property>
</Properties>
</file>